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469" w:rsidRPr="00EC01A2" w:rsidRDefault="00192B27" w:rsidP="00192B27">
      <w:pPr>
        <w:rPr>
          <w:b/>
        </w:rPr>
      </w:pPr>
      <w:r w:rsidRPr="00192B27">
        <w:rPr>
          <w:b/>
        </w:rPr>
        <w:t xml:space="preserve">Last Updated: </w:t>
      </w:r>
      <w:r w:rsidR="00523200" w:rsidRPr="00192B27">
        <w:rPr>
          <w:b/>
        </w:rPr>
        <w:t xml:space="preserve">February </w:t>
      </w:r>
      <w:r w:rsidR="00B123A7" w:rsidRPr="00192B27">
        <w:rPr>
          <w:b/>
        </w:rPr>
        <w:t>2016</w:t>
      </w:r>
    </w:p>
    <w:p w:rsidR="0064323E" w:rsidRPr="0064323E" w:rsidRDefault="0064323E" w:rsidP="0064323E">
      <w:pPr>
        <w:tabs>
          <w:tab w:val="right" w:pos="10530"/>
        </w:tabs>
        <w:spacing w:after="0" w:line="240" w:lineRule="auto"/>
        <w:ind w:right="-576"/>
        <w:jc w:val="both"/>
        <w:rPr>
          <w:rFonts w:eastAsia="Times New Roman" w:cs="Times New Roman"/>
          <w:sz w:val="24"/>
          <w:szCs w:val="24"/>
        </w:rPr>
      </w:pPr>
      <w:r w:rsidRPr="0064323E">
        <w:rPr>
          <w:rFonts w:eastAsia="Times New Roman" w:cs="Times New Roman"/>
          <w:sz w:val="24"/>
          <w:szCs w:val="24"/>
        </w:rPr>
        <w:t>DATE</w:t>
      </w:r>
    </w:p>
    <w:p w:rsidR="0064323E" w:rsidRPr="0064323E" w:rsidRDefault="0064323E" w:rsidP="0064323E">
      <w:pPr>
        <w:tabs>
          <w:tab w:val="right" w:pos="10530"/>
        </w:tabs>
        <w:spacing w:after="0" w:line="240" w:lineRule="auto"/>
        <w:ind w:right="-576"/>
        <w:jc w:val="both"/>
        <w:rPr>
          <w:rFonts w:eastAsia="Times New Roman" w:cs="Times New Roman"/>
          <w:sz w:val="24"/>
          <w:szCs w:val="24"/>
          <w:highlight w:val="yellow"/>
        </w:rPr>
      </w:pPr>
    </w:p>
    <w:p w:rsidR="0064323E" w:rsidRPr="0064323E" w:rsidRDefault="0064323E" w:rsidP="0064323E">
      <w:pPr>
        <w:overflowPunct w:val="0"/>
        <w:autoSpaceDE w:val="0"/>
        <w:autoSpaceDN w:val="0"/>
        <w:adjustRightInd w:val="0"/>
        <w:spacing w:after="0" w:line="240" w:lineRule="auto"/>
        <w:textAlignment w:val="baseline"/>
        <w:rPr>
          <w:rFonts w:eastAsia="Times New Roman" w:cs="Times New Roman"/>
          <w:sz w:val="24"/>
          <w:szCs w:val="24"/>
          <w:highlight w:val="yellow"/>
        </w:rPr>
      </w:pPr>
      <w:commentRangeStart w:id="0"/>
      <w:r w:rsidRPr="0064323E">
        <w:rPr>
          <w:rFonts w:eastAsia="Times New Roman" w:cs="Times New Roman"/>
          <w:sz w:val="24"/>
          <w:szCs w:val="24"/>
          <w:highlight w:val="yellow"/>
        </w:rPr>
        <w:t>Name</w:t>
      </w:r>
      <w:commentRangeEnd w:id="0"/>
      <w:r>
        <w:rPr>
          <w:rStyle w:val="CommentReference"/>
        </w:rPr>
        <w:commentReference w:id="0"/>
      </w:r>
    </w:p>
    <w:p w:rsidR="0064323E" w:rsidRPr="0064323E" w:rsidRDefault="0064323E" w:rsidP="0064323E">
      <w:pPr>
        <w:overflowPunct w:val="0"/>
        <w:autoSpaceDE w:val="0"/>
        <w:autoSpaceDN w:val="0"/>
        <w:adjustRightInd w:val="0"/>
        <w:spacing w:after="0" w:line="240" w:lineRule="auto"/>
        <w:textAlignment w:val="baseline"/>
        <w:rPr>
          <w:rFonts w:eastAsia="Times New Roman" w:cs="Times New Roman"/>
          <w:sz w:val="24"/>
          <w:szCs w:val="24"/>
        </w:rPr>
      </w:pPr>
      <w:r w:rsidRPr="0064323E">
        <w:rPr>
          <w:rFonts w:eastAsia="Times New Roman" w:cs="Times New Roman"/>
          <w:sz w:val="24"/>
          <w:szCs w:val="24"/>
          <w:highlight w:val="yellow"/>
        </w:rPr>
        <w:t>Address</w:t>
      </w:r>
      <w:r w:rsidRPr="0064323E">
        <w:rPr>
          <w:rFonts w:eastAsia="Times New Roman" w:cs="Times New Roman"/>
          <w:sz w:val="24"/>
          <w:szCs w:val="24"/>
        </w:rPr>
        <w:t xml:space="preserve"> </w:t>
      </w:r>
    </w:p>
    <w:p w:rsidR="0064323E" w:rsidRPr="0064323E" w:rsidRDefault="0064323E" w:rsidP="0064323E">
      <w:pPr>
        <w:overflowPunct w:val="0"/>
        <w:autoSpaceDE w:val="0"/>
        <w:autoSpaceDN w:val="0"/>
        <w:adjustRightInd w:val="0"/>
        <w:spacing w:after="0" w:line="240" w:lineRule="auto"/>
        <w:textAlignment w:val="baseline"/>
        <w:rPr>
          <w:rFonts w:eastAsia="Times New Roman" w:cs="Times New Roman"/>
          <w:sz w:val="24"/>
          <w:szCs w:val="24"/>
          <w:highlight w:val="yellow"/>
        </w:rPr>
      </w:pPr>
    </w:p>
    <w:p w:rsidR="0064323E" w:rsidRPr="0064323E" w:rsidRDefault="0064323E" w:rsidP="0064323E">
      <w:pPr>
        <w:overflowPunct w:val="0"/>
        <w:autoSpaceDE w:val="0"/>
        <w:autoSpaceDN w:val="0"/>
        <w:adjustRightInd w:val="0"/>
        <w:spacing w:after="0" w:line="240" w:lineRule="auto"/>
        <w:textAlignment w:val="baseline"/>
        <w:rPr>
          <w:rFonts w:eastAsia="Times New Roman" w:cs="Times New Roman"/>
          <w:sz w:val="24"/>
          <w:szCs w:val="24"/>
        </w:rPr>
      </w:pPr>
      <w:r w:rsidRPr="0064323E">
        <w:rPr>
          <w:rFonts w:eastAsia="Times New Roman" w:cs="Times New Roman"/>
          <w:sz w:val="24"/>
          <w:szCs w:val="24"/>
        </w:rPr>
        <w:t xml:space="preserve">Dear </w:t>
      </w:r>
      <w:r w:rsidRPr="0064323E">
        <w:rPr>
          <w:rFonts w:eastAsia="Times New Roman" w:cs="Times New Roman"/>
          <w:sz w:val="24"/>
          <w:szCs w:val="24"/>
          <w:highlight w:val="yellow"/>
        </w:rPr>
        <w:t>NAME</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rPr>
        <w:t xml:space="preserve">We are pleased to extend an invitation to you to join the faculty of the Department of </w:t>
      </w:r>
      <w:r w:rsidRPr="0064323E">
        <w:rPr>
          <w:rFonts w:eastAsia="Times New Roman" w:cs="Times New Roman"/>
          <w:sz w:val="24"/>
          <w:szCs w:val="24"/>
          <w:highlight w:val="yellow"/>
        </w:rPr>
        <w:t>NAME</w:t>
      </w:r>
      <w:r w:rsidRPr="0064323E">
        <w:rPr>
          <w:rFonts w:eastAsia="Times New Roman" w:cs="Times New Roman"/>
          <w:sz w:val="24"/>
          <w:szCs w:val="24"/>
        </w:rPr>
        <w:t>.</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rPr>
        <w:t xml:space="preserve">Your appointment will be as a </w:t>
      </w:r>
      <w:r w:rsidRPr="0064323E">
        <w:rPr>
          <w:rFonts w:eastAsia="Times New Roman" w:cs="Times New Roman"/>
          <w:sz w:val="24"/>
          <w:szCs w:val="24"/>
          <w:highlight w:val="yellow"/>
        </w:rPr>
        <w:t>&lt;TITLE&gt; (PS #</w:t>
      </w:r>
      <w:proofErr w:type="spellStart"/>
      <w:r w:rsidRPr="0064323E">
        <w:rPr>
          <w:rFonts w:eastAsia="Times New Roman" w:cs="Times New Roman"/>
          <w:sz w:val="24"/>
          <w:szCs w:val="24"/>
          <w:highlight w:val="yellow"/>
        </w:rPr>
        <w:t>xxxx</w:t>
      </w:r>
      <w:proofErr w:type="spellEnd"/>
      <w:r w:rsidRPr="0064323E">
        <w:rPr>
          <w:rFonts w:eastAsia="Times New Roman" w:cs="Times New Roman"/>
          <w:sz w:val="24"/>
          <w:szCs w:val="24"/>
          <w:highlight w:val="yellow"/>
        </w:rPr>
        <w:t>)</w:t>
      </w:r>
      <w:r w:rsidRPr="0064323E">
        <w:rPr>
          <w:rFonts w:eastAsia="Times New Roman" w:cs="Times New Roman"/>
          <w:sz w:val="24"/>
          <w:szCs w:val="24"/>
        </w:rPr>
        <w:t xml:space="preserve"> with the Department of </w:t>
      </w:r>
      <w:r w:rsidRPr="0064323E">
        <w:rPr>
          <w:rFonts w:eastAsia="Times New Roman" w:cs="Times New Roman"/>
          <w:sz w:val="24"/>
          <w:szCs w:val="24"/>
          <w:highlight w:val="yellow"/>
        </w:rPr>
        <w:t>&lt;NAME&gt;</w:t>
      </w:r>
      <w:r w:rsidRPr="0064323E">
        <w:rPr>
          <w:rFonts w:eastAsia="Times New Roman" w:cs="Times New Roman"/>
          <w:sz w:val="24"/>
          <w:szCs w:val="24"/>
        </w:rPr>
        <w:t xml:space="preserve"> in the College of </w:t>
      </w:r>
      <w:r w:rsidRPr="0064323E">
        <w:rPr>
          <w:rFonts w:eastAsia="Times New Roman" w:cs="Times New Roman"/>
          <w:sz w:val="24"/>
          <w:szCs w:val="24"/>
          <w:highlight w:val="yellow"/>
        </w:rPr>
        <w:t>&lt;NAME&gt;</w:t>
      </w:r>
      <w:r w:rsidRPr="0064323E">
        <w:rPr>
          <w:rFonts w:eastAsia="Times New Roman" w:cs="Times New Roman"/>
          <w:sz w:val="24"/>
          <w:szCs w:val="24"/>
        </w:rPr>
        <w:t>.  This is a full time (1.00 FTE), &lt;</w:t>
      </w:r>
      <w:r w:rsidRPr="0064323E">
        <w:rPr>
          <w:rFonts w:eastAsia="Times New Roman" w:cs="Times New Roman"/>
          <w:sz w:val="24"/>
          <w:szCs w:val="24"/>
          <w:highlight w:val="yellow"/>
        </w:rPr>
        <w:t>nine-month or twelve month</w:t>
      </w:r>
      <w:r w:rsidRPr="0064323E">
        <w:rPr>
          <w:rFonts w:eastAsia="Times New Roman" w:cs="Times New Roman"/>
          <w:sz w:val="24"/>
          <w:szCs w:val="24"/>
        </w:rPr>
        <w:t xml:space="preserve">&gt;, tenure accruing position.  Your appointment will begin on &lt;DATE&gt;.  Your salary will be </w:t>
      </w:r>
      <w:r w:rsidRPr="0064323E">
        <w:rPr>
          <w:rFonts w:eastAsia="Times New Roman" w:cs="Times New Roman"/>
          <w:sz w:val="24"/>
          <w:szCs w:val="24"/>
          <w:highlight w:val="yellow"/>
        </w:rPr>
        <w:t>$###</w:t>
      </w:r>
      <w:r w:rsidRPr="0064323E">
        <w:rPr>
          <w:rFonts w:eastAsia="Times New Roman" w:cs="Times New Roman"/>
          <w:sz w:val="24"/>
          <w:szCs w:val="24"/>
        </w:rPr>
        <w:t xml:space="preserve">, at a biweekly rate of </w:t>
      </w:r>
      <w:r w:rsidRPr="0064323E">
        <w:rPr>
          <w:rFonts w:eastAsia="Times New Roman" w:cs="Times New Roman"/>
          <w:sz w:val="24"/>
          <w:szCs w:val="24"/>
          <w:highlight w:val="yellow"/>
        </w:rPr>
        <w:t>$####</w:t>
      </w:r>
      <w:r w:rsidRPr="0064323E">
        <w:rPr>
          <w:rFonts w:eastAsia="Times New Roman" w:cs="Times New Roman"/>
          <w:sz w:val="24"/>
          <w:szCs w:val="24"/>
        </w:rPr>
        <w:t xml:space="preserve">.  </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rPr>
        <w:t>This offer of employment is contingent on a successful pre-employment screening which includes a review of criminal records, reference checks, and verification of education. In conjunction with education verification, an official copy of our transcript for your highest degree must be submitted by mm/</w:t>
      </w:r>
      <w:proofErr w:type="spellStart"/>
      <w:r w:rsidRPr="0064323E">
        <w:rPr>
          <w:rFonts w:eastAsia="Times New Roman" w:cs="Times New Roman"/>
          <w:sz w:val="24"/>
          <w:szCs w:val="24"/>
        </w:rPr>
        <w:t>dd</w:t>
      </w:r>
      <w:proofErr w:type="spellEnd"/>
      <w:r w:rsidRPr="0064323E">
        <w:rPr>
          <w:rFonts w:eastAsia="Times New Roman" w:cs="Times New Roman"/>
          <w:sz w:val="24"/>
          <w:szCs w:val="24"/>
        </w:rPr>
        <w:t>/</w:t>
      </w:r>
      <w:proofErr w:type="spellStart"/>
      <w:r w:rsidRPr="0064323E">
        <w:rPr>
          <w:rFonts w:eastAsia="Times New Roman" w:cs="Times New Roman"/>
          <w:sz w:val="24"/>
          <w:szCs w:val="24"/>
        </w:rPr>
        <w:t>yyyy</w:t>
      </w:r>
      <w:proofErr w:type="spellEnd"/>
      <w:r w:rsidRPr="0064323E">
        <w:rPr>
          <w:rFonts w:eastAsia="Times New Roman" w:cs="Times New Roman"/>
          <w:sz w:val="24"/>
          <w:szCs w:val="24"/>
        </w:rPr>
        <w:t xml:space="preserve"> or prior to the start of your employment.  Official transcript must be either delivered in a sealed envelope to </w:t>
      </w:r>
      <w:proofErr w:type="spellStart"/>
      <w:r w:rsidRPr="0064323E">
        <w:rPr>
          <w:rFonts w:eastAsia="Times New Roman" w:cs="Times New Roman"/>
          <w:sz w:val="24"/>
          <w:szCs w:val="24"/>
        </w:rPr>
        <w:t>xxxxxxx</w:t>
      </w:r>
      <w:proofErr w:type="spellEnd"/>
      <w:r w:rsidRPr="0064323E">
        <w:rPr>
          <w:rFonts w:eastAsia="Times New Roman" w:cs="Times New Roman"/>
          <w:sz w:val="24"/>
          <w:szCs w:val="24"/>
        </w:rPr>
        <w:t xml:space="preserve"> or emailed directly from the institution to </w:t>
      </w:r>
      <w:hyperlink r:id="rId8" w:history="1">
        <w:r w:rsidRPr="0064323E">
          <w:rPr>
            <w:rFonts w:eastAsia="Times New Roman" w:cs="Times New Roman"/>
            <w:color w:val="0000FF"/>
            <w:sz w:val="24"/>
            <w:szCs w:val="24"/>
            <w:u w:val="single"/>
          </w:rPr>
          <w:t>xxxxx@ufl.edu</w:t>
        </w:r>
      </w:hyperlink>
      <w:r w:rsidRPr="0064323E">
        <w:rPr>
          <w:rFonts w:eastAsia="Times New Roman" w:cs="Times New Roman"/>
          <w:sz w:val="24"/>
          <w:szCs w:val="24"/>
        </w:rPr>
        <w:t xml:space="preserve">. Degree acquired from a non-US institution must be evaluated by an education credentialing agency approved by National Associations of Credentialing Evaluation Services (NACES).  Additionally, under the Immigration Reform and Control Act of 1986, the University of Florida is required to verify the identity and work authorization of all new employees.  As a federal contractor, the University of Florida also participates in E-Verify, the federal on-line verification system.  To comply with these requirements, on or before your first day of employment, you must complete Section 1 of Form I-9.  Additionally, you must present documents that verify your identity and work authorization within the first three business days of your start date.  Should you fail to provide the appropriate documentation by the end of the third business day as required by law; your appointment will be terminated until you can provide such documentation.  </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rPr>
          <w:rFonts w:eastAsia="Times New Roman" w:cs="Times New Roman"/>
          <w:sz w:val="24"/>
          <w:szCs w:val="24"/>
        </w:rPr>
      </w:pPr>
      <w:r w:rsidRPr="0064323E">
        <w:rPr>
          <w:rFonts w:eastAsia="Times New Roman" w:cs="Times New Roman"/>
          <w:sz w:val="24"/>
          <w:szCs w:val="24"/>
        </w:rPr>
        <w:t xml:space="preserve">You may be eligible for state or university benefits. To determine your eligibility, please review the benefits eligibility chart located at </w:t>
      </w:r>
      <w:hyperlink r:id="rId9" w:history="1">
        <w:r w:rsidRPr="0064323E">
          <w:rPr>
            <w:rFonts w:eastAsia="Times New Roman" w:cs="Times New Roman"/>
            <w:color w:val="0000FF"/>
            <w:sz w:val="24"/>
            <w:szCs w:val="24"/>
            <w:u w:val="single"/>
          </w:rPr>
          <w:t>http://hr.ufl.edu/benefits/new-employees/eligibility-and-enrollment</w:t>
        </w:r>
      </w:hyperlink>
      <w:r w:rsidRPr="0064323E">
        <w:rPr>
          <w:rFonts w:eastAsia="Times New Roman" w:cs="Times New Roman"/>
          <w:sz w:val="24"/>
          <w:szCs w:val="24"/>
        </w:rPr>
        <w:t xml:space="preserve">. Eligibility for state plans is determined by People First based on certain criteria. Prior State of Florida service may impact eligibility for benefits with this appointment. If you have questions regarding eligibility, please contact People First at 1-866-663-4735, or University Benefits at (352) 392-2477 or benefits@ufl.edu. Please note, enrollment in benefit programs is not automatic. If eligible, you will have 60 calendar days from your hire date to enroll in benefits. Please visit </w:t>
      </w:r>
      <w:hyperlink r:id="rId10" w:history="1">
        <w:r w:rsidRPr="0064323E">
          <w:rPr>
            <w:rFonts w:eastAsia="Times New Roman" w:cs="Times New Roman"/>
            <w:color w:val="0000FF"/>
            <w:sz w:val="24"/>
            <w:szCs w:val="24"/>
            <w:u w:val="single"/>
          </w:rPr>
          <w:t>http://hr.ufl.edu/benefits</w:t>
        </w:r>
      </w:hyperlink>
      <w:r w:rsidRPr="0064323E">
        <w:rPr>
          <w:rFonts w:eastAsia="Times New Roman" w:cs="Times New Roman"/>
          <w:sz w:val="24"/>
          <w:szCs w:val="24"/>
        </w:rPr>
        <w:t xml:space="preserve"> for plan information and enrollment instructions.</w:t>
      </w:r>
    </w:p>
    <w:p w:rsidR="0064323E" w:rsidRPr="0064323E" w:rsidRDefault="0064323E" w:rsidP="0064323E">
      <w:pPr>
        <w:tabs>
          <w:tab w:val="left" w:pos="7200"/>
        </w:tabs>
        <w:spacing w:after="0" w:line="240" w:lineRule="auto"/>
        <w:rPr>
          <w:rFonts w:eastAsia="Times New Roman" w:cs="Times New Roman"/>
          <w:sz w:val="24"/>
          <w:szCs w:val="24"/>
        </w:rPr>
      </w:pPr>
    </w:p>
    <w:p w:rsidR="0064323E" w:rsidRPr="0064323E" w:rsidRDefault="0064323E" w:rsidP="0064323E">
      <w:pPr>
        <w:tabs>
          <w:tab w:val="left" w:pos="7200"/>
        </w:tabs>
        <w:spacing w:after="0" w:line="240" w:lineRule="auto"/>
        <w:rPr>
          <w:rFonts w:eastAsia="Times New Roman" w:cs="Times New Roman"/>
          <w:sz w:val="24"/>
          <w:szCs w:val="24"/>
        </w:rPr>
      </w:pPr>
      <w:r w:rsidRPr="0064323E">
        <w:rPr>
          <w:rFonts w:eastAsia="Times New Roman" w:cs="Times New Roman"/>
          <w:sz w:val="24"/>
          <w:szCs w:val="24"/>
        </w:rPr>
        <w:t xml:space="preserve">You are required to participate in at least one of the retirement programs offered by the State of Florida, unless you have received a pension or distribution of employer contributions, including a rollover, from a retirement program administered by the State of Florida.  If you have received a distribution as described, you are not eligible to participate or renew membership in a State of Florida retirement plan.  Otherwise, an employee contribution of 3% is mandatory and you may select the retirement program you wish to enroll.  For more information, please attend new employee orientation or visit the UF Retirement website at </w:t>
      </w:r>
      <w:hyperlink r:id="rId11" w:history="1">
        <w:r w:rsidRPr="0064323E">
          <w:rPr>
            <w:rFonts w:eastAsia="Times New Roman" w:cs="Times New Roman"/>
            <w:sz w:val="24"/>
            <w:szCs w:val="24"/>
            <w:u w:val="single"/>
          </w:rPr>
          <w:t>http://www.hr.ufl.edu/retirement/default.asp</w:t>
        </w:r>
      </w:hyperlink>
      <w:r w:rsidRPr="0064323E">
        <w:rPr>
          <w:rFonts w:eastAsia="Times New Roman" w:cs="Times New Roman"/>
          <w:sz w:val="24"/>
          <w:szCs w:val="24"/>
        </w:rPr>
        <w:t>.  Should you have any questions regarding benefits or retirement, please contact University Benefits and Retirement at (352)392-2477.</w:t>
      </w:r>
    </w:p>
    <w:p w:rsidR="0064323E" w:rsidRPr="0064323E" w:rsidRDefault="0064323E" w:rsidP="0064323E">
      <w:pPr>
        <w:tabs>
          <w:tab w:val="left" w:pos="7200"/>
        </w:tabs>
        <w:spacing w:after="0" w:line="240" w:lineRule="auto"/>
        <w:rPr>
          <w:rFonts w:eastAsia="Times New Roman" w:cs="Times New Roman"/>
          <w:sz w:val="24"/>
          <w:szCs w:val="24"/>
        </w:rPr>
      </w:pPr>
    </w:p>
    <w:p w:rsidR="0064323E" w:rsidRPr="0064323E" w:rsidRDefault="0064323E" w:rsidP="0064323E">
      <w:pPr>
        <w:tabs>
          <w:tab w:val="left" w:pos="7200"/>
        </w:tabs>
        <w:spacing w:after="0" w:line="240" w:lineRule="auto"/>
        <w:rPr>
          <w:rFonts w:eastAsia="Times New Roman" w:cs="Times New Roman"/>
          <w:sz w:val="24"/>
          <w:szCs w:val="24"/>
        </w:rPr>
      </w:pPr>
      <w:r w:rsidRPr="0064323E">
        <w:rPr>
          <w:rFonts w:eastAsia="Times New Roman" w:cs="Times New Roman"/>
          <w:sz w:val="24"/>
          <w:szCs w:val="24"/>
        </w:rPr>
        <w:t xml:space="preserve">For information on vacation and sick leave accruals and holidays, please visit the Leave Administration website at </w:t>
      </w:r>
      <w:hyperlink r:id="rId12" w:history="1">
        <w:r w:rsidRPr="0064323E">
          <w:rPr>
            <w:rFonts w:eastAsia="Times New Roman" w:cs="Times New Roman"/>
            <w:sz w:val="24"/>
            <w:szCs w:val="24"/>
            <w:u w:val="single"/>
          </w:rPr>
          <w:t>http://www.hr.ufl.edu/leave/default.asp</w:t>
        </w:r>
      </w:hyperlink>
      <w:r w:rsidRPr="0064323E">
        <w:rPr>
          <w:rFonts w:eastAsia="Times New Roman" w:cs="Times New Roman"/>
          <w:sz w:val="24"/>
          <w:szCs w:val="24"/>
        </w:rPr>
        <w:t xml:space="preserve"> or call (352)392-2477. </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tabs>
          <w:tab w:val="left" w:pos="7200"/>
        </w:tabs>
        <w:spacing w:after="0" w:line="240" w:lineRule="auto"/>
        <w:jc w:val="both"/>
        <w:rPr>
          <w:rFonts w:eastAsia="Times New Roman" w:cs="Times New Roman"/>
          <w:sz w:val="24"/>
          <w:szCs w:val="24"/>
        </w:rPr>
      </w:pPr>
      <w:r w:rsidRPr="0064323E">
        <w:rPr>
          <w:rFonts w:eastAsia="Times New Roman" w:cs="Times New Roman"/>
          <w:sz w:val="24"/>
          <w:szCs w:val="24"/>
        </w:rPr>
        <w:t xml:space="preserve">Attached you will find additional information regarding the details of your appointment. Should you have any questions regarding this appointment, please do not hesitate to contact </w:t>
      </w:r>
      <w:r w:rsidRPr="0064323E">
        <w:rPr>
          <w:rFonts w:eastAsia="Times New Roman" w:cs="Times New Roman"/>
          <w:sz w:val="24"/>
          <w:szCs w:val="24"/>
          <w:highlight w:val="yellow"/>
        </w:rPr>
        <w:t>NAME</w:t>
      </w:r>
      <w:r w:rsidRPr="0064323E">
        <w:rPr>
          <w:rFonts w:eastAsia="Times New Roman" w:cs="Times New Roman"/>
          <w:sz w:val="24"/>
          <w:szCs w:val="24"/>
        </w:rPr>
        <w:t xml:space="preserve">.  </w:t>
      </w:r>
    </w:p>
    <w:p w:rsidR="0064323E" w:rsidRPr="0064323E" w:rsidRDefault="0064323E" w:rsidP="0064323E">
      <w:pPr>
        <w:tabs>
          <w:tab w:val="left" w:pos="7200"/>
        </w:tabs>
        <w:spacing w:after="0" w:line="240" w:lineRule="auto"/>
        <w:jc w:val="both"/>
        <w:rPr>
          <w:rFonts w:eastAsia="Times New Roman" w:cs="Times New Roman"/>
          <w:sz w:val="24"/>
          <w:szCs w:val="24"/>
        </w:rPr>
      </w:pPr>
    </w:p>
    <w:p w:rsidR="0064323E" w:rsidRPr="0064323E" w:rsidRDefault="0064323E" w:rsidP="0064323E">
      <w:pPr>
        <w:tabs>
          <w:tab w:val="left" w:pos="7200"/>
        </w:tabs>
        <w:spacing w:after="0" w:line="240" w:lineRule="auto"/>
        <w:jc w:val="both"/>
        <w:rPr>
          <w:rFonts w:eastAsia="Times New Roman" w:cs="Times New Roman"/>
          <w:sz w:val="24"/>
          <w:szCs w:val="24"/>
        </w:rPr>
      </w:pPr>
      <w:r w:rsidRPr="0064323E">
        <w:rPr>
          <w:rFonts w:eastAsia="Times New Roman" w:cs="Times New Roman"/>
          <w:sz w:val="24"/>
          <w:szCs w:val="24"/>
        </w:rPr>
        <w:t xml:space="preserve">Please indicate your acceptance of this appointment by signing the line below and returning a copy of this letter to me as soon as possible, but not later than </w:t>
      </w:r>
      <w:r w:rsidRPr="0064323E">
        <w:rPr>
          <w:rFonts w:eastAsia="Times New Roman" w:cs="Times New Roman"/>
          <w:sz w:val="24"/>
          <w:szCs w:val="24"/>
          <w:highlight w:val="yellow"/>
        </w:rPr>
        <w:t>DATE</w:t>
      </w:r>
      <w:r w:rsidRPr="0064323E">
        <w:rPr>
          <w:rFonts w:eastAsia="Times New Roman" w:cs="Times New Roman"/>
          <w:sz w:val="24"/>
          <w:szCs w:val="24"/>
        </w:rPr>
        <w:t xml:space="preserve">.  </w:t>
      </w:r>
    </w:p>
    <w:p w:rsidR="0064323E" w:rsidRPr="0064323E" w:rsidRDefault="0064323E" w:rsidP="0064323E">
      <w:pPr>
        <w:tabs>
          <w:tab w:val="left" w:pos="7200"/>
        </w:tabs>
        <w:spacing w:after="0" w:line="240" w:lineRule="auto"/>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rPr>
        <w:t>All of my colleagues join me in hoping you will decide to become a member of our faculty. We believe you will find that the opportunities for professional development are limited only by your interest and ability.</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rPr>
        <w:t>Sincerely,</w:t>
      </w: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rPr>
      </w:pPr>
    </w:p>
    <w:p w:rsidR="0064323E" w:rsidRPr="0064323E" w:rsidRDefault="0064323E" w:rsidP="0064323E">
      <w:pPr>
        <w:spacing w:after="0" w:line="240" w:lineRule="auto"/>
        <w:jc w:val="both"/>
        <w:rPr>
          <w:rFonts w:eastAsia="Times New Roman" w:cs="Times New Roman"/>
          <w:sz w:val="24"/>
          <w:szCs w:val="24"/>
          <w:highlight w:val="yellow"/>
        </w:rPr>
      </w:pPr>
      <w:r w:rsidRPr="0064323E">
        <w:rPr>
          <w:rFonts w:eastAsia="Times New Roman" w:cs="Times New Roman"/>
          <w:sz w:val="24"/>
          <w:szCs w:val="24"/>
          <w:highlight w:val="yellow"/>
        </w:rPr>
        <w:t>NAME</w:t>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proofErr w:type="spellStart"/>
      <w:r w:rsidRPr="0064323E">
        <w:rPr>
          <w:rFonts w:eastAsia="Times New Roman" w:cs="Times New Roman"/>
          <w:sz w:val="24"/>
          <w:szCs w:val="24"/>
          <w:highlight w:val="yellow"/>
        </w:rPr>
        <w:t>NAME</w:t>
      </w:r>
      <w:proofErr w:type="spellEnd"/>
      <w:r w:rsidRPr="0064323E">
        <w:rPr>
          <w:rFonts w:eastAsia="Times New Roman" w:cs="Times New Roman"/>
          <w:sz w:val="24"/>
          <w:szCs w:val="24"/>
        </w:rPr>
        <w:t>,</w:t>
      </w: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highlight w:val="yellow"/>
        </w:rPr>
        <w:t xml:space="preserve">TITLE and </w:t>
      </w:r>
      <w:r w:rsidRPr="0064323E">
        <w:rPr>
          <w:rFonts w:eastAsia="Times New Roman" w:cs="Times New Roman"/>
          <w:sz w:val="24"/>
          <w:szCs w:val="24"/>
          <w:highlight w:val="yellow"/>
        </w:rPr>
        <w:t>CHAIR</w:t>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highlight w:val="yellow"/>
        </w:rPr>
        <w:t>Dean</w:t>
      </w:r>
    </w:p>
    <w:p w:rsidR="0064323E" w:rsidRPr="0064323E" w:rsidRDefault="0064323E" w:rsidP="0064323E">
      <w:pPr>
        <w:spacing w:after="0" w:line="240" w:lineRule="auto"/>
        <w:rPr>
          <w:rFonts w:eastAsia="Times New Roman" w:cs="Times New Roman"/>
          <w:sz w:val="24"/>
          <w:szCs w:val="24"/>
        </w:rPr>
      </w:pPr>
    </w:p>
    <w:p w:rsidR="0064323E" w:rsidRPr="0064323E" w:rsidRDefault="0064323E" w:rsidP="0064323E">
      <w:pPr>
        <w:spacing w:after="0" w:line="240" w:lineRule="auto"/>
        <w:ind w:right="180"/>
        <w:rPr>
          <w:rFonts w:eastAsia="Times New Roman" w:cs="Times New Roman"/>
          <w:sz w:val="24"/>
          <w:szCs w:val="24"/>
        </w:rPr>
      </w:pPr>
    </w:p>
    <w:p w:rsidR="0064323E" w:rsidRPr="0064323E" w:rsidRDefault="0064323E" w:rsidP="0064323E">
      <w:pPr>
        <w:spacing w:after="0" w:line="240" w:lineRule="auto"/>
        <w:ind w:right="180"/>
        <w:rPr>
          <w:rFonts w:eastAsia="Times New Roman" w:cs="Times New Roman"/>
          <w:sz w:val="24"/>
          <w:szCs w:val="24"/>
        </w:rPr>
      </w:pPr>
      <w:r w:rsidRPr="0064323E">
        <w:rPr>
          <w:rFonts w:eastAsia="Times New Roman" w:cs="Times New Roman"/>
          <w:sz w:val="24"/>
          <w:szCs w:val="24"/>
        </w:rPr>
        <w:t>I understand and accept the conditions of this Letter of Offer.</w:t>
      </w:r>
    </w:p>
    <w:p w:rsidR="0064323E" w:rsidRPr="0064323E" w:rsidRDefault="0064323E" w:rsidP="0064323E">
      <w:pPr>
        <w:spacing w:after="0" w:line="240" w:lineRule="auto"/>
        <w:ind w:right="180"/>
        <w:rPr>
          <w:rFonts w:eastAsia="Times New Roman" w:cs="Times New Roman"/>
          <w:sz w:val="24"/>
          <w:szCs w:val="24"/>
        </w:rPr>
      </w:pPr>
    </w:p>
    <w:p w:rsidR="0064323E" w:rsidRPr="0064323E" w:rsidRDefault="0064323E" w:rsidP="0064323E">
      <w:pPr>
        <w:spacing w:after="0" w:line="240" w:lineRule="auto"/>
        <w:ind w:right="180"/>
        <w:rPr>
          <w:rFonts w:eastAsia="Times New Roman" w:cs="Times New Roman"/>
          <w:sz w:val="24"/>
          <w:szCs w:val="24"/>
        </w:rPr>
      </w:pPr>
      <w:r w:rsidRPr="0064323E">
        <w:rPr>
          <w:rFonts w:eastAsia="Times New Roman" w:cs="Times New Roman"/>
          <w:sz w:val="24"/>
          <w:szCs w:val="24"/>
        </w:rPr>
        <w:t>Accepted:</w:t>
      </w:r>
      <w:r w:rsidRPr="0064323E">
        <w:rPr>
          <w:rFonts w:eastAsia="Times New Roman" w:cs="Times New Roman"/>
          <w:sz w:val="24"/>
          <w:szCs w:val="24"/>
        </w:rPr>
        <w:tab/>
      </w:r>
      <w:r w:rsidRPr="0064323E">
        <w:rPr>
          <w:rFonts w:eastAsia="Times New Roman" w:cs="Times New Roman"/>
          <w:sz w:val="24"/>
          <w:szCs w:val="24"/>
          <w:u w:val="single"/>
        </w:rPr>
        <w:tab/>
      </w:r>
      <w:r w:rsidRPr="0064323E">
        <w:rPr>
          <w:rFonts w:eastAsia="Times New Roman" w:cs="Times New Roman"/>
          <w:sz w:val="24"/>
          <w:szCs w:val="24"/>
          <w:u w:val="single"/>
        </w:rPr>
        <w:tab/>
      </w:r>
      <w:r w:rsidRPr="0064323E">
        <w:rPr>
          <w:rFonts w:eastAsia="Times New Roman" w:cs="Times New Roman"/>
          <w:sz w:val="24"/>
          <w:szCs w:val="24"/>
          <w:u w:val="single"/>
        </w:rPr>
        <w:tab/>
      </w:r>
      <w:r w:rsidRPr="0064323E">
        <w:rPr>
          <w:rFonts w:eastAsia="Times New Roman" w:cs="Times New Roman"/>
          <w:sz w:val="24"/>
          <w:szCs w:val="24"/>
          <w:u w:val="single"/>
        </w:rPr>
        <w:tab/>
      </w:r>
      <w:r w:rsidRPr="0064323E">
        <w:rPr>
          <w:rFonts w:eastAsia="Times New Roman" w:cs="Times New Roman"/>
          <w:sz w:val="24"/>
          <w:szCs w:val="24"/>
          <w:u w:val="single"/>
        </w:rPr>
        <w:tab/>
      </w:r>
    </w:p>
    <w:p w:rsidR="0064323E" w:rsidRPr="0064323E" w:rsidRDefault="0064323E" w:rsidP="0064323E">
      <w:pPr>
        <w:spacing w:after="0" w:line="240" w:lineRule="auto"/>
        <w:jc w:val="both"/>
        <w:rPr>
          <w:rFonts w:eastAsia="Times New Roman" w:cs="Times New Roman"/>
          <w:sz w:val="24"/>
          <w:szCs w:val="24"/>
        </w:rPr>
      </w:pP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highlight w:val="yellow"/>
        </w:rPr>
        <w:t>NAME</w:t>
      </w:r>
      <w:r w:rsidRPr="0064323E">
        <w:rPr>
          <w:rFonts w:eastAsia="Times New Roman" w:cs="Times New Roman"/>
          <w:sz w:val="24"/>
          <w:szCs w:val="24"/>
        </w:rPr>
        <w:tab/>
      </w:r>
      <w:r w:rsidRPr="0064323E">
        <w:rPr>
          <w:rFonts w:eastAsia="Times New Roman" w:cs="Times New Roman"/>
          <w:sz w:val="24"/>
          <w:szCs w:val="24"/>
        </w:rPr>
        <w:tab/>
      </w:r>
      <w:r w:rsidRPr="0064323E">
        <w:rPr>
          <w:rFonts w:eastAsia="Times New Roman" w:cs="Times New Roman"/>
          <w:sz w:val="24"/>
          <w:szCs w:val="24"/>
        </w:rPr>
        <w:tab/>
        <w:t>Date</w:t>
      </w:r>
    </w:p>
    <w:p w:rsidR="00621B26" w:rsidRPr="00192B27" w:rsidRDefault="00621B26" w:rsidP="0064323E">
      <w:pPr>
        <w:rPr>
          <w:rFonts w:ascii="Calibri" w:hAnsi="Calibri" w:cs="Calibri"/>
        </w:rPr>
      </w:pPr>
    </w:p>
    <w:sectPr w:rsidR="00621B26" w:rsidRPr="00192B27" w:rsidSect="00192B27">
      <w:headerReference w:type="default" r:id="rId13"/>
      <w:pgSz w:w="12240" w:h="15840"/>
      <w:pgMar w:top="1008" w:right="1008" w:bottom="1008" w:left="1008"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reHR" w:date="2017-01-31T10:48:00Z" w:initials="s">
    <w:p w:rsidR="0064323E" w:rsidRDefault="0064323E">
      <w:pPr>
        <w:pStyle w:val="CommentText"/>
      </w:pPr>
      <w:r>
        <w:rPr>
          <w:rStyle w:val="CommentReference"/>
        </w:rPr>
        <w:annotationRef/>
      </w:r>
      <w:r>
        <w:t>Please complete the highlighted areas with your department’s information.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774" w:rsidRDefault="00117774" w:rsidP="00EC01A2">
      <w:pPr>
        <w:spacing w:after="0" w:line="240" w:lineRule="auto"/>
      </w:pPr>
      <w:r>
        <w:separator/>
      </w:r>
    </w:p>
  </w:endnote>
  <w:endnote w:type="continuationSeparator" w:id="0">
    <w:p w:rsidR="00117774" w:rsidRDefault="00117774" w:rsidP="00EC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774" w:rsidRDefault="00117774" w:rsidP="00EC01A2">
      <w:pPr>
        <w:spacing w:after="0" w:line="240" w:lineRule="auto"/>
      </w:pPr>
      <w:r>
        <w:separator/>
      </w:r>
    </w:p>
  </w:footnote>
  <w:footnote w:type="continuationSeparator" w:id="0">
    <w:p w:rsidR="00117774" w:rsidRDefault="00117774" w:rsidP="00EC0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1A2" w:rsidRDefault="00EC01A2">
    <w:pPr>
      <w:pStyle w:val="Header"/>
    </w:pPr>
    <w:r w:rsidRPr="00EC01A2">
      <w:rPr>
        <w:noProof/>
      </w:rPr>
      <mc:AlternateContent>
        <mc:Choice Requires="wps">
          <w:drawing>
            <wp:anchor distT="45720" distB="45720" distL="114300" distR="114300" simplePos="0" relativeHeight="251661312" behindDoc="0" locked="0" layoutInCell="1" allowOverlap="1" wp14:anchorId="2A849CB7" wp14:editId="68760B88">
              <wp:simplePos x="0" y="0"/>
              <wp:positionH relativeFrom="column">
                <wp:posOffset>2729865</wp:posOffset>
              </wp:positionH>
              <wp:positionV relativeFrom="paragraph">
                <wp:posOffset>-224155</wp:posOffset>
              </wp:positionV>
              <wp:extent cx="4200525"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590550"/>
                      </a:xfrm>
                      <a:prstGeom prst="rect">
                        <a:avLst/>
                      </a:prstGeom>
                      <a:noFill/>
                      <a:ln w="9525">
                        <a:noFill/>
                        <a:miter lim="800000"/>
                        <a:headEnd/>
                        <a:tailEnd/>
                      </a:ln>
                    </wps:spPr>
                    <wps:txbx>
                      <w:txbxContent>
                        <w:p w:rsidR="00EC01A2" w:rsidRDefault="00EC01A2" w:rsidP="00EC01A2">
                          <w:pPr>
                            <w:spacing w:after="0" w:line="240" w:lineRule="auto"/>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Sample Appointment Letter</w:t>
                          </w:r>
                        </w:p>
                        <w:p w:rsidR="00EC01A2" w:rsidRPr="009E73E6" w:rsidRDefault="00EC01A2" w:rsidP="00EC01A2">
                          <w:pPr>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 xml:space="preserve">Out of Unit Tenure </w:t>
                          </w:r>
                          <w:r w:rsidR="0064323E">
                            <w:rPr>
                              <w:rFonts w:ascii="Century Gothic" w:hAnsi="Century Gothic"/>
                              <w:b/>
                              <w:color w:val="FFFFFF" w:themeColor="background1"/>
                              <w:sz w:val="32"/>
                              <w:szCs w:val="32"/>
                            </w:rPr>
                            <w:t>Track</w:t>
                          </w:r>
                          <w:r>
                            <w:rPr>
                              <w:rFonts w:ascii="Century Gothic" w:hAnsi="Century Gothic"/>
                              <w:b/>
                              <w:color w:val="FFFFFF" w:themeColor="background1"/>
                              <w:sz w:val="32"/>
                              <w:szCs w:val="32"/>
                            </w:rPr>
                            <w:t xml:space="preserve"> Faculty </w:t>
                          </w:r>
                        </w:p>
                        <w:p w:rsidR="00EC01A2" w:rsidRDefault="00EC01A2" w:rsidP="00EC01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49CB7" id="_x0000_t202" coordsize="21600,21600" o:spt="202" path="m,l,21600r21600,l21600,xe">
              <v:stroke joinstyle="miter"/>
              <v:path gradientshapeok="t" o:connecttype="rect"/>
            </v:shapetype>
            <v:shape id="Text Box 2" o:spid="_x0000_s1026" type="#_x0000_t202" style="position:absolute;margin-left:214.95pt;margin-top:-17.65pt;width:330.75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" filled="f" stroked="f">
              <v:textbox>
                <w:txbxContent>
                  <w:p w:rsidR="00EC01A2" w:rsidRDefault="00EC01A2" w:rsidP="00EC01A2">
                    <w:pPr>
                      <w:spacing w:after="0" w:line="240" w:lineRule="auto"/>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Sample Appointment Letter</w:t>
                    </w:r>
                  </w:p>
                  <w:p w:rsidR="00EC01A2" w:rsidRPr="009E73E6" w:rsidRDefault="00EC01A2" w:rsidP="00EC01A2">
                    <w:pPr>
                      <w:jc w:val="right"/>
                      <w:rPr>
                        <w:rFonts w:ascii="Century Gothic" w:hAnsi="Century Gothic"/>
                        <w:b/>
                        <w:color w:val="FFFFFF" w:themeColor="background1"/>
                        <w:sz w:val="32"/>
                        <w:szCs w:val="32"/>
                      </w:rPr>
                    </w:pPr>
                    <w:r>
                      <w:rPr>
                        <w:rFonts w:ascii="Century Gothic" w:hAnsi="Century Gothic"/>
                        <w:b/>
                        <w:color w:val="FFFFFF" w:themeColor="background1"/>
                        <w:sz w:val="32"/>
                        <w:szCs w:val="32"/>
                      </w:rPr>
                      <w:t xml:space="preserve">Out of Unit Tenure </w:t>
                    </w:r>
                    <w:r w:rsidR="0064323E">
                      <w:rPr>
                        <w:rFonts w:ascii="Century Gothic" w:hAnsi="Century Gothic"/>
                        <w:b/>
                        <w:color w:val="FFFFFF" w:themeColor="background1"/>
                        <w:sz w:val="32"/>
                        <w:szCs w:val="32"/>
                      </w:rPr>
                      <w:t>Track</w:t>
                    </w:r>
                    <w:r>
                      <w:rPr>
                        <w:rFonts w:ascii="Century Gothic" w:hAnsi="Century Gothic"/>
                        <w:b/>
                        <w:color w:val="FFFFFF" w:themeColor="background1"/>
                        <w:sz w:val="32"/>
                        <w:szCs w:val="32"/>
                      </w:rPr>
                      <w:t xml:space="preserve"> Faculty </w:t>
                    </w:r>
                  </w:p>
                  <w:p w:rsidR="00EC01A2" w:rsidRDefault="00EC01A2" w:rsidP="00EC01A2"/>
                </w:txbxContent>
              </v:textbox>
              <w10:wrap type="square"/>
            </v:shape>
          </w:pict>
        </mc:Fallback>
      </mc:AlternateContent>
    </w:r>
    <w:r w:rsidRPr="00EC01A2">
      <w:rPr>
        <w:noProof/>
      </w:rPr>
      <w:drawing>
        <wp:anchor distT="0" distB="0" distL="114300" distR="114300" simplePos="0" relativeHeight="251660288" behindDoc="1" locked="0" layoutInCell="1" allowOverlap="1" wp14:anchorId="0D194408" wp14:editId="16885973">
          <wp:simplePos x="0" y="0"/>
          <wp:positionH relativeFrom="column">
            <wp:posOffset>-355600</wp:posOffset>
          </wp:positionH>
          <wp:positionV relativeFrom="paragraph">
            <wp:posOffset>-227330</wp:posOffset>
          </wp:positionV>
          <wp:extent cx="2286000" cy="579755"/>
          <wp:effectExtent l="0" t="0" r="0" b="0"/>
          <wp:wrapTight wrapText="bothSides">
            <wp:wrapPolygon edited="0">
              <wp:start x="0" y="0"/>
              <wp:lineTo x="0" y="9227"/>
              <wp:lineTo x="180" y="17034"/>
              <wp:lineTo x="5220" y="20583"/>
              <wp:lineTo x="14400" y="20583"/>
              <wp:lineTo x="15300" y="20583"/>
              <wp:lineTo x="21420" y="20583"/>
              <wp:lineTo x="21420" y="16324"/>
              <wp:lineTo x="19080" y="11356"/>
              <wp:lineTo x="19260" y="4258"/>
              <wp:lineTo x="18000" y="710"/>
              <wp:lineTo x="142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of-Human-Resource-Services-UF-logo.png"/>
                  <pic:cNvPicPr/>
                </pic:nvPicPr>
                <pic:blipFill>
                  <a:blip r:embed="rId1" cstate="print">
                    <a:biLevel thresh="25000"/>
                    <a:extLst>
                      <a:ext uri="{28A0092B-C50C-407E-A947-70E740481C1C}">
                        <a14:useLocalDpi xmlns:a14="http://schemas.microsoft.com/office/drawing/2010/main" val="0"/>
                      </a:ext>
                    </a:extLst>
                  </a:blip>
                  <a:stretch>
                    <a:fillRect/>
                  </a:stretch>
                </pic:blipFill>
                <pic:spPr>
                  <a:xfrm>
                    <a:off x="0" y="0"/>
                    <a:ext cx="2286000" cy="579755"/>
                  </a:xfrm>
                  <a:prstGeom prst="rect">
                    <a:avLst/>
                  </a:prstGeom>
                </pic:spPr>
              </pic:pic>
            </a:graphicData>
          </a:graphic>
          <wp14:sizeRelH relativeFrom="page">
            <wp14:pctWidth>0</wp14:pctWidth>
          </wp14:sizeRelH>
          <wp14:sizeRelV relativeFrom="page">
            <wp14:pctHeight>0</wp14:pctHeight>
          </wp14:sizeRelV>
        </wp:anchor>
      </w:drawing>
    </w:r>
    <w:r w:rsidRPr="00EC01A2">
      <w:rPr>
        <w:noProof/>
      </w:rPr>
      <w:drawing>
        <wp:anchor distT="0" distB="0" distL="114300" distR="114300" simplePos="0" relativeHeight="251659264" behindDoc="1" locked="0" layoutInCell="1" allowOverlap="1" wp14:anchorId="6CD7F370" wp14:editId="0C1E1C78">
          <wp:simplePos x="0" y="0"/>
          <wp:positionH relativeFrom="column">
            <wp:posOffset>-704850</wp:posOffset>
          </wp:positionH>
          <wp:positionV relativeFrom="paragraph">
            <wp:posOffset>-454660</wp:posOffset>
          </wp:positionV>
          <wp:extent cx="10852785" cy="1257300"/>
          <wp:effectExtent l="0" t="0" r="5715" b="0"/>
          <wp:wrapTight wrapText="bothSides">
            <wp:wrapPolygon edited="0">
              <wp:start x="0" y="0"/>
              <wp:lineTo x="0" y="21273"/>
              <wp:lineTo x="21573" y="21273"/>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852785"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1C0C"/>
    <w:multiLevelType w:val="hybridMultilevel"/>
    <w:tmpl w:val="6F86FBD4"/>
    <w:lvl w:ilvl="0" w:tplc="66121E02">
      <w:start w:val="6"/>
      <w:numFmt w:val="upperLetter"/>
      <w:lvlText w:val="%1."/>
      <w:lvlJc w:val="left"/>
      <w:pPr>
        <w:tabs>
          <w:tab w:val="num" w:pos="1080"/>
        </w:tabs>
        <w:ind w:left="1080" w:hanging="720"/>
      </w:pPr>
      <w:rPr>
        <w:rFonts w:hint="default"/>
        <w:color w:val="auto"/>
      </w:rPr>
    </w:lvl>
    <w:lvl w:ilvl="1" w:tplc="A5869FE6">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025A59"/>
    <w:multiLevelType w:val="hybridMultilevel"/>
    <w:tmpl w:val="21C26D72"/>
    <w:lvl w:ilvl="0" w:tplc="C7B893BC">
      <w:start w:val="1"/>
      <w:numFmt w:val="upperLetter"/>
      <w:lvlText w:val="%1."/>
      <w:lvlJc w:val="left"/>
      <w:pPr>
        <w:tabs>
          <w:tab w:val="num" w:pos="1080"/>
        </w:tabs>
        <w:ind w:left="108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9158B"/>
    <w:multiLevelType w:val="hybridMultilevel"/>
    <w:tmpl w:val="4B4E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262A8"/>
    <w:multiLevelType w:val="hybridMultilevel"/>
    <w:tmpl w:val="13DE9128"/>
    <w:lvl w:ilvl="0" w:tplc="BE80BC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0922AF"/>
    <w:multiLevelType w:val="hybridMultilevel"/>
    <w:tmpl w:val="92DC91AA"/>
    <w:lvl w:ilvl="0" w:tplc="AA8AD9A4">
      <w:start w:val="1"/>
      <w:numFmt w:val="upperLetter"/>
      <w:lvlText w:val="%1."/>
      <w:lvlJc w:val="left"/>
      <w:pPr>
        <w:tabs>
          <w:tab w:val="num" w:pos="720"/>
        </w:tabs>
        <w:ind w:left="720" w:hanging="72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9F019D"/>
    <w:multiLevelType w:val="multilevel"/>
    <w:tmpl w:val="7818918C"/>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eHR">
    <w15:presenceInfo w15:providerId="None" w15:userId="Core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49"/>
    <w:rsid w:val="000127F7"/>
    <w:rsid w:val="00051560"/>
    <w:rsid w:val="000A566D"/>
    <w:rsid w:val="000C3E2D"/>
    <w:rsid w:val="000E5715"/>
    <w:rsid w:val="00107361"/>
    <w:rsid w:val="00113C20"/>
    <w:rsid w:val="00117774"/>
    <w:rsid w:val="00124142"/>
    <w:rsid w:val="0016096F"/>
    <w:rsid w:val="001757FD"/>
    <w:rsid w:val="00180884"/>
    <w:rsid w:val="001821FD"/>
    <w:rsid w:val="00192B27"/>
    <w:rsid w:val="001A3841"/>
    <w:rsid w:val="001D5635"/>
    <w:rsid w:val="001E53EC"/>
    <w:rsid w:val="002273E7"/>
    <w:rsid w:val="002763CB"/>
    <w:rsid w:val="00280952"/>
    <w:rsid w:val="00290601"/>
    <w:rsid w:val="002D1EA7"/>
    <w:rsid w:val="002D7DB0"/>
    <w:rsid w:val="002D7DE0"/>
    <w:rsid w:val="002E5E01"/>
    <w:rsid w:val="002F120C"/>
    <w:rsid w:val="00310F3E"/>
    <w:rsid w:val="00325D27"/>
    <w:rsid w:val="0032658E"/>
    <w:rsid w:val="003363AF"/>
    <w:rsid w:val="003472C4"/>
    <w:rsid w:val="00375985"/>
    <w:rsid w:val="00380D1A"/>
    <w:rsid w:val="0040131F"/>
    <w:rsid w:val="0046261F"/>
    <w:rsid w:val="00466C08"/>
    <w:rsid w:val="004831F0"/>
    <w:rsid w:val="004A584A"/>
    <w:rsid w:val="004B10D2"/>
    <w:rsid w:val="004E5308"/>
    <w:rsid w:val="00501692"/>
    <w:rsid w:val="005031E7"/>
    <w:rsid w:val="00505B29"/>
    <w:rsid w:val="00513BDF"/>
    <w:rsid w:val="00523200"/>
    <w:rsid w:val="005435CC"/>
    <w:rsid w:val="00561E2E"/>
    <w:rsid w:val="005709F3"/>
    <w:rsid w:val="005873AB"/>
    <w:rsid w:val="005A1C1E"/>
    <w:rsid w:val="005B7E54"/>
    <w:rsid w:val="005D0EC1"/>
    <w:rsid w:val="005F0A87"/>
    <w:rsid w:val="005F29A2"/>
    <w:rsid w:val="00600784"/>
    <w:rsid w:val="006162C9"/>
    <w:rsid w:val="00621B26"/>
    <w:rsid w:val="0063118B"/>
    <w:rsid w:val="0064323E"/>
    <w:rsid w:val="0064377B"/>
    <w:rsid w:val="006705B7"/>
    <w:rsid w:val="00671961"/>
    <w:rsid w:val="006753B0"/>
    <w:rsid w:val="00707486"/>
    <w:rsid w:val="007C1E2C"/>
    <w:rsid w:val="00837469"/>
    <w:rsid w:val="00842063"/>
    <w:rsid w:val="00845FB3"/>
    <w:rsid w:val="0089046B"/>
    <w:rsid w:val="008C4234"/>
    <w:rsid w:val="008E18AD"/>
    <w:rsid w:val="008F279A"/>
    <w:rsid w:val="00951E6B"/>
    <w:rsid w:val="00962395"/>
    <w:rsid w:val="009723A8"/>
    <w:rsid w:val="0099796B"/>
    <w:rsid w:val="009A7270"/>
    <w:rsid w:val="009D5E42"/>
    <w:rsid w:val="009E35EF"/>
    <w:rsid w:val="009E459D"/>
    <w:rsid w:val="00A34ED9"/>
    <w:rsid w:val="00A65275"/>
    <w:rsid w:val="00A83734"/>
    <w:rsid w:val="00B0528B"/>
    <w:rsid w:val="00B076CE"/>
    <w:rsid w:val="00B123A7"/>
    <w:rsid w:val="00B17407"/>
    <w:rsid w:val="00B2541F"/>
    <w:rsid w:val="00B42F58"/>
    <w:rsid w:val="00B50172"/>
    <w:rsid w:val="00B54FED"/>
    <w:rsid w:val="00B67B39"/>
    <w:rsid w:val="00B86DEC"/>
    <w:rsid w:val="00B92371"/>
    <w:rsid w:val="00BA691D"/>
    <w:rsid w:val="00BB30E6"/>
    <w:rsid w:val="00BC26C8"/>
    <w:rsid w:val="00BC48AE"/>
    <w:rsid w:val="00BE2750"/>
    <w:rsid w:val="00BE3258"/>
    <w:rsid w:val="00BF0543"/>
    <w:rsid w:val="00BF5845"/>
    <w:rsid w:val="00C205C9"/>
    <w:rsid w:val="00C26E9D"/>
    <w:rsid w:val="00C528AD"/>
    <w:rsid w:val="00C7322D"/>
    <w:rsid w:val="00C75C44"/>
    <w:rsid w:val="00C76794"/>
    <w:rsid w:val="00C80F1E"/>
    <w:rsid w:val="00CA3D49"/>
    <w:rsid w:val="00CB4BD1"/>
    <w:rsid w:val="00CC2494"/>
    <w:rsid w:val="00CC6BAB"/>
    <w:rsid w:val="00CD2E18"/>
    <w:rsid w:val="00D0001A"/>
    <w:rsid w:val="00D05B42"/>
    <w:rsid w:val="00D157D2"/>
    <w:rsid w:val="00D20619"/>
    <w:rsid w:val="00D23D45"/>
    <w:rsid w:val="00D70599"/>
    <w:rsid w:val="00DB484D"/>
    <w:rsid w:val="00DC4B2D"/>
    <w:rsid w:val="00DD3A35"/>
    <w:rsid w:val="00DF5117"/>
    <w:rsid w:val="00DF7A4D"/>
    <w:rsid w:val="00E00CED"/>
    <w:rsid w:val="00E2576C"/>
    <w:rsid w:val="00E42F5A"/>
    <w:rsid w:val="00E559C5"/>
    <w:rsid w:val="00E716B5"/>
    <w:rsid w:val="00E71ADC"/>
    <w:rsid w:val="00E86E07"/>
    <w:rsid w:val="00EA0FC6"/>
    <w:rsid w:val="00EB0A4A"/>
    <w:rsid w:val="00EB73CA"/>
    <w:rsid w:val="00EC01A2"/>
    <w:rsid w:val="00EF313E"/>
    <w:rsid w:val="00F16E4E"/>
    <w:rsid w:val="00F456E8"/>
    <w:rsid w:val="00F62937"/>
    <w:rsid w:val="00F87106"/>
    <w:rsid w:val="00F909FB"/>
    <w:rsid w:val="00FA4647"/>
    <w:rsid w:val="00FB6C92"/>
    <w:rsid w:val="00FC0D12"/>
    <w:rsid w:val="00FE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260B3"/>
  <w15:chartTrackingRefBased/>
  <w15:docId w15:val="{1C32FAF2-82CB-4B89-9148-B97952DD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27"/>
  </w:style>
  <w:style w:type="paragraph" w:styleId="Heading1">
    <w:name w:val="heading 1"/>
    <w:basedOn w:val="Normal"/>
    <w:next w:val="Normal"/>
    <w:link w:val="Heading1Char"/>
    <w:uiPriority w:val="9"/>
    <w:qFormat/>
    <w:rsid w:val="00192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92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92B2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92B2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92B2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92B2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92B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2B2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92B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35EF"/>
    <w:pPr>
      <w:ind w:left="720"/>
      <w:jc w:val="both"/>
    </w:pPr>
    <w:rPr>
      <w:i/>
    </w:rPr>
  </w:style>
  <w:style w:type="paragraph" w:styleId="BodyTextIndent2">
    <w:name w:val="Body Text Indent 2"/>
    <w:basedOn w:val="Normal"/>
    <w:rsid w:val="009E35EF"/>
    <w:pPr>
      <w:ind w:left="720"/>
      <w:jc w:val="both"/>
    </w:pPr>
  </w:style>
  <w:style w:type="paragraph" w:styleId="BodyTextIndent3">
    <w:name w:val="Body Text Indent 3"/>
    <w:basedOn w:val="Normal"/>
    <w:rsid w:val="009E35EF"/>
    <w:pPr>
      <w:ind w:left="720" w:hanging="720"/>
      <w:jc w:val="both"/>
    </w:pPr>
  </w:style>
  <w:style w:type="character" w:customStyle="1" w:styleId="BodyTextIndentChar">
    <w:name w:val="Body Text Indent Char"/>
    <w:rsid w:val="009E35EF"/>
    <w:rPr>
      <w:i/>
      <w:sz w:val="22"/>
      <w:lang w:val="en-US" w:eastAsia="en-US" w:bidi="ar-SA"/>
    </w:rPr>
  </w:style>
  <w:style w:type="character" w:styleId="Hyperlink">
    <w:name w:val="Hyperlink"/>
    <w:rsid w:val="009E35EF"/>
    <w:rPr>
      <w:color w:val="0000FF"/>
      <w:u w:val="single"/>
    </w:rPr>
  </w:style>
  <w:style w:type="paragraph" w:styleId="Header">
    <w:name w:val="header"/>
    <w:basedOn w:val="Normal"/>
    <w:rsid w:val="009E35EF"/>
    <w:pPr>
      <w:tabs>
        <w:tab w:val="center" w:pos="4320"/>
        <w:tab w:val="right" w:pos="8640"/>
      </w:tabs>
    </w:pPr>
    <w:rPr>
      <w:rFonts w:ascii="Century Schoolbook" w:hAnsi="Century Schoolbook"/>
      <w:sz w:val="24"/>
    </w:rPr>
  </w:style>
  <w:style w:type="paragraph" w:styleId="BlockText">
    <w:name w:val="Block Text"/>
    <w:basedOn w:val="Normal"/>
    <w:rsid w:val="009E35EF"/>
    <w:pPr>
      <w:tabs>
        <w:tab w:val="left" w:pos="1239"/>
        <w:tab w:val="left" w:pos="7920"/>
      </w:tabs>
      <w:ind w:left="720" w:right="634"/>
      <w:jc w:val="both"/>
    </w:pPr>
    <w:rPr>
      <w:rFonts w:ascii="Century Schoolbook" w:hAnsi="Century Schoolbook"/>
    </w:rPr>
  </w:style>
  <w:style w:type="paragraph" w:styleId="Salutation">
    <w:name w:val="Salutation"/>
    <w:basedOn w:val="Normal"/>
    <w:next w:val="Normal"/>
    <w:rsid w:val="009E35EF"/>
    <w:pPr>
      <w:spacing w:before="240" w:after="240" w:line="240" w:lineRule="atLeast"/>
    </w:pPr>
    <w:rPr>
      <w:rFonts w:ascii="Garamond" w:hAnsi="Garamond"/>
      <w:kern w:val="18"/>
    </w:rPr>
  </w:style>
  <w:style w:type="paragraph" w:styleId="BalloonText">
    <w:name w:val="Balloon Text"/>
    <w:basedOn w:val="Normal"/>
    <w:semiHidden/>
    <w:rsid w:val="009E35EF"/>
    <w:rPr>
      <w:rFonts w:ascii="Tahoma" w:hAnsi="Tahoma" w:cs="Tahoma"/>
      <w:sz w:val="16"/>
      <w:szCs w:val="16"/>
    </w:rPr>
  </w:style>
  <w:style w:type="paragraph" w:customStyle="1" w:styleId="Body">
    <w:name w:val="Body"/>
    <w:basedOn w:val="Normal"/>
    <w:rsid w:val="00E71ADC"/>
    <w:pPr>
      <w:overflowPunct w:val="0"/>
      <w:autoSpaceDE w:val="0"/>
      <w:autoSpaceDN w:val="0"/>
      <w:adjustRightInd w:val="0"/>
      <w:textAlignment w:val="baseline"/>
    </w:pPr>
    <w:rPr>
      <w:sz w:val="24"/>
    </w:rPr>
  </w:style>
  <w:style w:type="paragraph" w:styleId="BodyText2">
    <w:name w:val="Body Text 2"/>
    <w:basedOn w:val="Normal"/>
    <w:rsid w:val="00B54FED"/>
    <w:pPr>
      <w:spacing w:after="120" w:line="480" w:lineRule="auto"/>
    </w:pPr>
  </w:style>
  <w:style w:type="character" w:customStyle="1" w:styleId="UnitHeading">
    <w:name w:val="Unit Heading"/>
    <w:rsid w:val="008F279A"/>
    <w:rPr>
      <w:rFonts w:cs="Times New Roman"/>
      <w:color w:val="0021A5"/>
    </w:rPr>
  </w:style>
  <w:style w:type="character" w:styleId="Emphasis">
    <w:name w:val="Emphasis"/>
    <w:basedOn w:val="DefaultParagraphFont"/>
    <w:uiPriority w:val="20"/>
    <w:qFormat/>
    <w:rsid w:val="00192B27"/>
    <w:rPr>
      <w:i/>
      <w:iCs/>
    </w:rPr>
  </w:style>
  <w:style w:type="paragraph" w:styleId="ListParagraph">
    <w:name w:val="List Paragraph"/>
    <w:basedOn w:val="Normal"/>
    <w:uiPriority w:val="34"/>
    <w:qFormat/>
    <w:rsid w:val="00A34ED9"/>
    <w:pPr>
      <w:ind w:left="720"/>
      <w:contextualSpacing/>
    </w:pPr>
  </w:style>
  <w:style w:type="character" w:styleId="CommentReference">
    <w:name w:val="annotation reference"/>
    <w:rsid w:val="00E559C5"/>
    <w:rPr>
      <w:sz w:val="16"/>
      <w:szCs w:val="16"/>
    </w:rPr>
  </w:style>
  <w:style w:type="paragraph" w:styleId="CommentText">
    <w:name w:val="annotation text"/>
    <w:basedOn w:val="Normal"/>
    <w:link w:val="CommentTextChar"/>
    <w:rsid w:val="00E559C5"/>
  </w:style>
  <w:style w:type="character" w:customStyle="1" w:styleId="CommentTextChar">
    <w:name w:val="Comment Text Char"/>
    <w:basedOn w:val="DefaultParagraphFont"/>
    <w:link w:val="CommentText"/>
    <w:rsid w:val="00E559C5"/>
  </w:style>
  <w:style w:type="paragraph" w:styleId="CommentSubject">
    <w:name w:val="annotation subject"/>
    <w:basedOn w:val="CommentText"/>
    <w:next w:val="CommentText"/>
    <w:link w:val="CommentSubjectChar"/>
    <w:rsid w:val="00E559C5"/>
    <w:rPr>
      <w:b/>
      <w:bCs/>
      <w:lang w:val="x-none" w:eastAsia="x-none"/>
    </w:rPr>
  </w:style>
  <w:style w:type="character" w:customStyle="1" w:styleId="CommentSubjectChar">
    <w:name w:val="Comment Subject Char"/>
    <w:link w:val="CommentSubject"/>
    <w:rsid w:val="00E559C5"/>
    <w:rPr>
      <w:b/>
      <w:bCs/>
    </w:rPr>
  </w:style>
  <w:style w:type="character" w:customStyle="1" w:styleId="Heading1Char">
    <w:name w:val="Heading 1 Char"/>
    <w:basedOn w:val="DefaultParagraphFont"/>
    <w:link w:val="Heading1"/>
    <w:uiPriority w:val="9"/>
    <w:rsid w:val="00192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92B2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92B2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92B2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92B2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92B2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92B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2B2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192B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92B27"/>
    <w:pPr>
      <w:spacing w:line="240" w:lineRule="auto"/>
    </w:pPr>
    <w:rPr>
      <w:b/>
      <w:bCs/>
      <w:color w:val="5B9BD5" w:themeColor="accent1"/>
      <w:sz w:val="18"/>
      <w:szCs w:val="18"/>
    </w:rPr>
  </w:style>
  <w:style w:type="paragraph" w:styleId="Title">
    <w:name w:val="Title"/>
    <w:basedOn w:val="Normal"/>
    <w:next w:val="Normal"/>
    <w:link w:val="TitleChar"/>
    <w:uiPriority w:val="10"/>
    <w:qFormat/>
    <w:rsid w:val="00192B2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92B2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192B2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92B2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92B27"/>
    <w:rPr>
      <w:b/>
      <w:bCs/>
    </w:rPr>
  </w:style>
  <w:style w:type="paragraph" w:styleId="NoSpacing">
    <w:name w:val="No Spacing"/>
    <w:uiPriority w:val="1"/>
    <w:qFormat/>
    <w:rsid w:val="00192B27"/>
    <w:pPr>
      <w:spacing w:after="0" w:line="240" w:lineRule="auto"/>
    </w:pPr>
  </w:style>
  <w:style w:type="paragraph" w:styleId="Quote">
    <w:name w:val="Quote"/>
    <w:basedOn w:val="Normal"/>
    <w:next w:val="Normal"/>
    <w:link w:val="QuoteChar"/>
    <w:uiPriority w:val="29"/>
    <w:qFormat/>
    <w:rsid w:val="00192B27"/>
    <w:rPr>
      <w:i/>
      <w:iCs/>
      <w:color w:val="000000" w:themeColor="text1"/>
    </w:rPr>
  </w:style>
  <w:style w:type="character" w:customStyle="1" w:styleId="QuoteChar">
    <w:name w:val="Quote Char"/>
    <w:basedOn w:val="DefaultParagraphFont"/>
    <w:link w:val="Quote"/>
    <w:uiPriority w:val="29"/>
    <w:rsid w:val="00192B27"/>
    <w:rPr>
      <w:i/>
      <w:iCs/>
      <w:color w:val="000000" w:themeColor="text1"/>
    </w:rPr>
  </w:style>
  <w:style w:type="paragraph" w:styleId="IntenseQuote">
    <w:name w:val="Intense Quote"/>
    <w:basedOn w:val="Normal"/>
    <w:next w:val="Normal"/>
    <w:link w:val="IntenseQuoteChar"/>
    <w:uiPriority w:val="30"/>
    <w:qFormat/>
    <w:rsid w:val="00192B2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92B27"/>
    <w:rPr>
      <w:b/>
      <w:bCs/>
      <w:i/>
      <w:iCs/>
      <w:color w:val="5B9BD5" w:themeColor="accent1"/>
    </w:rPr>
  </w:style>
  <w:style w:type="character" w:styleId="SubtleEmphasis">
    <w:name w:val="Subtle Emphasis"/>
    <w:basedOn w:val="DefaultParagraphFont"/>
    <w:uiPriority w:val="19"/>
    <w:qFormat/>
    <w:rsid w:val="00192B27"/>
    <w:rPr>
      <w:i/>
      <w:iCs/>
      <w:color w:val="808080" w:themeColor="text1" w:themeTint="7F"/>
    </w:rPr>
  </w:style>
  <w:style w:type="character" w:styleId="IntenseEmphasis">
    <w:name w:val="Intense Emphasis"/>
    <w:basedOn w:val="DefaultParagraphFont"/>
    <w:uiPriority w:val="21"/>
    <w:qFormat/>
    <w:rsid w:val="00192B27"/>
    <w:rPr>
      <w:b/>
      <w:bCs/>
      <w:i/>
      <w:iCs/>
      <w:color w:val="5B9BD5" w:themeColor="accent1"/>
    </w:rPr>
  </w:style>
  <w:style w:type="character" w:styleId="SubtleReference">
    <w:name w:val="Subtle Reference"/>
    <w:basedOn w:val="DefaultParagraphFont"/>
    <w:uiPriority w:val="31"/>
    <w:qFormat/>
    <w:rsid w:val="00192B27"/>
    <w:rPr>
      <w:smallCaps/>
      <w:color w:val="ED7D31" w:themeColor="accent2"/>
      <w:u w:val="single"/>
    </w:rPr>
  </w:style>
  <w:style w:type="character" w:styleId="IntenseReference">
    <w:name w:val="Intense Reference"/>
    <w:basedOn w:val="DefaultParagraphFont"/>
    <w:uiPriority w:val="32"/>
    <w:qFormat/>
    <w:rsid w:val="00192B27"/>
    <w:rPr>
      <w:b/>
      <w:bCs/>
      <w:smallCaps/>
      <w:color w:val="ED7D31" w:themeColor="accent2"/>
      <w:spacing w:val="5"/>
      <w:u w:val="single"/>
    </w:rPr>
  </w:style>
  <w:style w:type="character" w:styleId="BookTitle">
    <w:name w:val="Book Title"/>
    <w:basedOn w:val="DefaultParagraphFont"/>
    <w:uiPriority w:val="33"/>
    <w:qFormat/>
    <w:rsid w:val="00192B27"/>
    <w:rPr>
      <w:b/>
      <w:bCs/>
      <w:smallCaps/>
      <w:spacing w:val="5"/>
    </w:rPr>
  </w:style>
  <w:style w:type="paragraph" w:styleId="TOCHeading">
    <w:name w:val="TOC Heading"/>
    <w:basedOn w:val="Heading1"/>
    <w:next w:val="Normal"/>
    <w:uiPriority w:val="39"/>
    <w:semiHidden/>
    <w:unhideWhenUsed/>
    <w:qFormat/>
    <w:rsid w:val="00192B27"/>
    <w:pPr>
      <w:outlineLvl w:val="9"/>
    </w:pPr>
  </w:style>
  <w:style w:type="paragraph" w:styleId="Footer">
    <w:name w:val="footer"/>
    <w:basedOn w:val="Normal"/>
    <w:link w:val="FooterChar"/>
    <w:rsid w:val="00EC01A2"/>
    <w:pPr>
      <w:tabs>
        <w:tab w:val="center" w:pos="4680"/>
        <w:tab w:val="right" w:pos="9360"/>
      </w:tabs>
      <w:spacing w:after="0" w:line="240" w:lineRule="auto"/>
    </w:pPr>
  </w:style>
  <w:style w:type="character" w:customStyle="1" w:styleId="FooterChar">
    <w:name w:val="Footer Char"/>
    <w:basedOn w:val="DefaultParagraphFont"/>
    <w:link w:val="Footer"/>
    <w:rsid w:val="00EC0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59222">
      <w:bodyDiv w:val="1"/>
      <w:marLeft w:val="0"/>
      <w:marRight w:val="0"/>
      <w:marTop w:val="0"/>
      <w:marBottom w:val="0"/>
      <w:divBdr>
        <w:top w:val="none" w:sz="0" w:space="0" w:color="auto"/>
        <w:left w:val="none" w:sz="0" w:space="0" w:color="auto"/>
        <w:bottom w:val="none" w:sz="0" w:space="0" w:color="auto"/>
        <w:right w:val="none" w:sz="0" w:space="0" w:color="auto"/>
      </w:divBdr>
    </w:div>
    <w:div w:id="509952254">
      <w:bodyDiv w:val="1"/>
      <w:marLeft w:val="0"/>
      <w:marRight w:val="0"/>
      <w:marTop w:val="0"/>
      <w:marBottom w:val="0"/>
      <w:divBdr>
        <w:top w:val="none" w:sz="0" w:space="0" w:color="auto"/>
        <w:left w:val="none" w:sz="0" w:space="0" w:color="auto"/>
        <w:bottom w:val="none" w:sz="0" w:space="0" w:color="auto"/>
        <w:right w:val="none" w:sz="0" w:space="0" w:color="auto"/>
      </w:divBdr>
      <w:divsChild>
        <w:div w:id="1280532684">
          <w:marLeft w:val="0"/>
          <w:marRight w:val="0"/>
          <w:marTop w:val="0"/>
          <w:marBottom w:val="0"/>
          <w:divBdr>
            <w:top w:val="none" w:sz="0" w:space="0" w:color="auto"/>
            <w:left w:val="single" w:sz="48" w:space="0" w:color="E0E0F0"/>
            <w:bottom w:val="none" w:sz="0" w:space="0" w:color="auto"/>
            <w:right w:val="none" w:sz="0" w:space="0" w:color="auto"/>
          </w:divBdr>
          <w:divsChild>
            <w:div w:id="119396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62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hr.ufl.edu/leave/default.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ufl.edu/retirement/default.as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hr.ufl.edu/benefits" TargetMode="External"/><Relationship Id="rId4" Type="http://schemas.openxmlformats.org/officeDocument/2006/relationships/webSettings" Target="webSettings.xml"/><Relationship Id="rId9" Type="http://schemas.openxmlformats.org/officeDocument/2006/relationships/hyperlink" Target="http://hr.ufl.edu/benefits/new-employees/eligibility-and-enroll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UF CLAS</Company>
  <LinksUpToDate>false</LinksUpToDate>
  <CharactersWithSpaces>4649</CharactersWithSpaces>
  <SharedDoc>false</SharedDoc>
  <HLinks>
    <vt:vector size="36" baseType="variant">
      <vt:variant>
        <vt:i4>4128833</vt:i4>
      </vt:variant>
      <vt:variant>
        <vt:i4>15</vt:i4>
      </vt:variant>
      <vt:variant>
        <vt:i4>0</vt:i4>
      </vt:variant>
      <vt:variant>
        <vt:i4>5</vt:i4>
      </vt:variant>
      <vt:variant>
        <vt:lpwstr>http://www.generalcounsel.ufl.edu/downloads/coi_appendices/AppendixB2.pdf</vt:lpwstr>
      </vt:variant>
      <vt:variant>
        <vt:lpwstr/>
      </vt:variant>
      <vt:variant>
        <vt:i4>6750241</vt:i4>
      </vt:variant>
      <vt:variant>
        <vt:i4>12</vt:i4>
      </vt:variant>
      <vt:variant>
        <vt:i4>0</vt:i4>
      </vt:variant>
      <vt:variant>
        <vt:i4>5</vt:i4>
      </vt:variant>
      <vt:variant>
        <vt:lpwstr>http://www.hr.ufl.edu/leave/default.asp</vt:lpwstr>
      </vt:variant>
      <vt:variant>
        <vt:lpwstr/>
      </vt:variant>
      <vt:variant>
        <vt:i4>262214</vt:i4>
      </vt:variant>
      <vt:variant>
        <vt:i4>9</vt:i4>
      </vt:variant>
      <vt:variant>
        <vt:i4>0</vt:i4>
      </vt:variant>
      <vt:variant>
        <vt:i4>5</vt:i4>
      </vt:variant>
      <vt:variant>
        <vt:lpwstr>http://www.hr.ufl.edu/retirement/default.asp</vt:lpwstr>
      </vt:variant>
      <vt:variant>
        <vt:lpwstr/>
      </vt:variant>
      <vt:variant>
        <vt:i4>7602284</vt:i4>
      </vt:variant>
      <vt:variant>
        <vt:i4>6</vt:i4>
      </vt:variant>
      <vt:variant>
        <vt:i4>0</vt:i4>
      </vt:variant>
      <vt:variant>
        <vt:i4>5</vt:i4>
      </vt:variant>
      <vt:variant>
        <vt:lpwstr>http://hr.ufl.edu/benefits</vt:lpwstr>
      </vt:variant>
      <vt:variant>
        <vt:lpwstr/>
      </vt:variant>
      <vt:variant>
        <vt:i4>6291502</vt:i4>
      </vt:variant>
      <vt:variant>
        <vt:i4>3</vt:i4>
      </vt:variant>
      <vt:variant>
        <vt:i4>0</vt:i4>
      </vt:variant>
      <vt:variant>
        <vt:i4>5</vt:i4>
      </vt:variant>
      <vt:variant>
        <vt:lpwstr>http://hr.ufl.edu/benefits/new-employees/eligibility-and-enrollment</vt:lpwstr>
      </vt:variant>
      <vt:variant>
        <vt:lpwstr/>
      </vt:variant>
      <vt:variant>
        <vt:i4>1245222</vt:i4>
      </vt:variant>
      <vt:variant>
        <vt:i4>0</vt:i4>
      </vt:variant>
      <vt:variant>
        <vt:i4>0</vt:i4>
      </vt:variant>
      <vt:variant>
        <vt:i4>5</vt:i4>
      </vt:variant>
      <vt:variant>
        <vt:lpwstr>mailto:xxxxx@ufl.edu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Adesogan,Aigi</dc:creator>
  <cp:keywords/>
  <cp:lastModifiedBy>CoreHR</cp:lastModifiedBy>
  <cp:revision>3</cp:revision>
  <cp:lastPrinted>2007-02-02T14:14:00Z</cp:lastPrinted>
  <dcterms:created xsi:type="dcterms:W3CDTF">2017-01-31T15:46:00Z</dcterms:created>
  <dcterms:modified xsi:type="dcterms:W3CDTF">2017-01-31T15:48:00Z</dcterms:modified>
</cp:coreProperties>
</file>