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36E55" w14:textId="77777777" w:rsidR="00E427C9" w:rsidRPr="00947ABD" w:rsidRDefault="00947ABD" w:rsidP="00E427C9">
      <w:pPr>
        <w:spacing w:after="0" w:line="240" w:lineRule="auto"/>
      </w:pPr>
      <w:r>
        <w:rPr>
          <w:b/>
        </w:rPr>
        <w:t>Last Updated: February 2016</w:t>
      </w:r>
    </w:p>
    <w:p w14:paraId="24EC8B5F" w14:textId="77777777" w:rsidR="00405D79" w:rsidRPr="00947ABD" w:rsidRDefault="00357B0A" w:rsidP="00E427C9">
      <w:pPr>
        <w:spacing w:after="0" w:line="240" w:lineRule="auto"/>
        <w:rPr>
          <w:highlight w:val="yellow"/>
        </w:rPr>
      </w:pPr>
      <w:commentRangeStart w:id="0"/>
      <w:r w:rsidRPr="00947ABD">
        <w:rPr>
          <w:highlight w:val="yellow"/>
        </w:rPr>
        <w:t>DATE</w:t>
      </w:r>
      <w:commentRangeEnd w:id="0"/>
      <w:r w:rsidR="00694F12">
        <w:rPr>
          <w:rStyle w:val="CommentReference"/>
          <w:lang w:val="x-none" w:eastAsia="x-none"/>
        </w:rPr>
        <w:commentReference w:id="0"/>
      </w:r>
    </w:p>
    <w:p w14:paraId="21AB82D8" w14:textId="77777777" w:rsidR="004D2FEE" w:rsidRPr="00947ABD" w:rsidRDefault="00357B0A" w:rsidP="00E427C9">
      <w:pPr>
        <w:spacing w:after="0" w:line="240" w:lineRule="auto"/>
        <w:rPr>
          <w:highlight w:val="yellow"/>
        </w:rPr>
      </w:pPr>
      <w:r w:rsidRPr="00947ABD">
        <w:rPr>
          <w:highlight w:val="yellow"/>
        </w:rPr>
        <w:t xml:space="preserve">NAME </w:t>
      </w:r>
    </w:p>
    <w:p w14:paraId="4BC76F4F" w14:textId="77777777" w:rsidR="00E427C9" w:rsidRDefault="00357B0A" w:rsidP="00E427C9">
      <w:pPr>
        <w:spacing w:after="0" w:line="240" w:lineRule="auto"/>
        <w:rPr>
          <w:b/>
        </w:rPr>
      </w:pPr>
      <w:r w:rsidRPr="00947ABD">
        <w:rPr>
          <w:highlight w:val="yellow"/>
        </w:rPr>
        <w:t>ADDRESS</w:t>
      </w:r>
      <w:r w:rsidRPr="00947ABD">
        <w:rPr>
          <w:b/>
        </w:rPr>
        <w:t xml:space="preserve"> </w:t>
      </w:r>
      <w:bookmarkStart w:id="1" w:name="_GoBack"/>
      <w:bookmarkEnd w:id="1"/>
    </w:p>
    <w:p w14:paraId="3D06178B" w14:textId="77777777" w:rsidR="00947ABD" w:rsidRPr="00947ABD" w:rsidRDefault="00947ABD" w:rsidP="00E427C9">
      <w:pPr>
        <w:spacing w:after="0" w:line="240" w:lineRule="auto"/>
      </w:pPr>
    </w:p>
    <w:p w14:paraId="2DC21447" w14:textId="77777777" w:rsidR="00947ABD" w:rsidRDefault="00405D79" w:rsidP="00E427C9">
      <w:pPr>
        <w:spacing w:after="0" w:line="240" w:lineRule="auto"/>
        <w:rPr>
          <w:b/>
        </w:rPr>
      </w:pPr>
      <w:r w:rsidRPr="00947ABD">
        <w:t xml:space="preserve">Dear Dr. </w:t>
      </w:r>
      <w:r w:rsidR="00A3527A" w:rsidRPr="00947ABD">
        <w:rPr>
          <w:highlight w:val="yellow"/>
        </w:rPr>
        <w:t>NAME</w:t>
      </w:r>
      <w:r w:rsidR="00947ABD" w:rsidRPr="00947ABD">
        <w:t>,</w:t>
      </w:r>
    </w:p>
    <w:p w14:paraId="0990A709" w14:textId="77777777" w:rsidR="00E427C9" w:rsidRPr="00947ABD" w:rsidRDefault="00A3527A" w:rsidP="00E427C9">
      <w:pPr>
        <w:spacing w:after="0" w:line="240" w:lineRule="auto"/>
      </w:pPr>
      <w:r w:rsidRPr="00947ABD">
        <w:rPr>
          <w:b/>
        </w:rPr>
        <w:t xml:space="preserve"> </w:t>
      </w:r>
    </w:p>
    <w:p w14:paraId="0D64C370" w14:textId="77777777" w:rsidR="00405D79" w:rsidRPr="00947ABD" w:rsidRDefault="00405D79" w:rsidP="00E427C9">
      <w:pPr>
        <w:spacing w:after="0" w:line="240" w:lineRule="auto"/>
      </w:pPr>
      <w:r w:rsidRPr="00947ABD">
        <w:t xml:space="preserve">This letter constitutes a formal offer </w:t>
      </w:r>
      <w:r w:rsidR="00EA300F" w:rsidRPr="00947ABD">
        <w:t xml:space="preserve">of employment as a </w:t>
      </w:r>
      <w:proofErr w:type="spellStart"/>
      <w:r w:rsidR="00EA300F" w:rsidRPr="00947ABD">
        <w:t>P</w:t>
      </w:r>
      <w:r w:rsidRPr="00947ABD">
        <w:t>ost Doctoral</w:t>
      </w:r>
      <w:proofErr w:type="spellEnd"/>
      <w:r w:rsidRPr="00947ABD">
        <w:t xml:space="preserve"> Associate in the Department of </w:t>
      </w:r>
      <w:proofErr w:type="spellStart"/>
      <w:r w:rsidR="00A3527A" w:rsidRPr="00947ABD">
        <w:rPr>
          <w:highlight w:val="yellow"/>
        </w:rPr>
        <w:t>DEPT</w:t>
      </w:r>
      <w:proofErr w:type="spellEnd"/>
      <w:r w:rsidR="00A3527A" w:rsidRPr="00947ABD">
        <w:rPr>
          <w:highlight w:val="yellow"/>
        </w:rPr>
        <w:t xml:space="preserve"> NAME</w:t>
      </w:r>
      <w:r w:rsidRPr="00947ABD">
        <w:t xml:space="preserve">, College of </w:t>
      </w:r>
      <w:r w:rsidR="00947ABD" w:rsidRPr="00947ABD">
        <w:rPr>
          <w:highlight w:val="yellow"/>
        </w:rPr>
        <w:t>C</w:t>
      </w:r>
      <w:r w:rsidR="00A3527A" w:rsidRPr="00947ABD">
        <w:rPr>
          <w:highlight w:val="yellow"/>
        </w:rPr>
        <w:t>OLLEGE NAME</w:t>
      </w:r>
      <w:r w:rsidR="002E020C" w:rsidRPr="00947ABD">
        <w:t xml:space="preserve"> at the University of Florida.</w:t>
      </w:r>
    </w:p>
    <w:p w14:paraId="6DAA57E2" w14:textId="77777777" w:rsidR="00E427C9" w:rsidRPr="00947ABD" w:rsidRDefault="00E427C9" w:rsidP="00E427C9">
      <w:pPr>
        <w:spacing w:after="0" w:line="240" w:lineRule="auto"/>
      </w:pPr>
    </w:p>
    <w:p w14:paraId="3AFA5BC8" w14:textId="77777777" w:rsidR="005508C7" w:rsidRPr="00947ABD" w:rsidRDefault="002E020C" w:rsidP="00E427C9">
      <w:pPr>
        <w:spacing w:after="0" w:line="240" w:lineRule="auto"/>
      </w:pPr>
      <w:r w:rsidRPr="00947ABD">
        <w:t xml:space="preserve">Your appointment as a </w:t>
      </w:r>
      <w:proofErr w:type="spellStart"/>
      <w:r w:rsidRPr="00947ABD">
        <w:t>Post Doctoral</w:t>
      </w:r>
      <w:proofErr w:type="spellEnd"/>
      <w:r w:rsidRPr="00947ABD">
        <w:t xml:space="preserve"> Associate will be full time </w:t>
      </w:r>
      <w:r w:rsidRPr="00947ABD">
        <w:rPr>
          <w:b/>
        </w:rPr>
        <w:t>(</w:t>
      </w:r>
      <w:r w:rsidRPr="00947ABD">
        <w:rPr>
          <w:b/>
          <w:highlight w:val="yellow"/>
        </w:rPr>
        <w:t>1.00 FTE</w:t>
      </w:r>
      <w:r w:rsidRPr="00947ABD">
        <w:rPr>
          <w:b/>
        </w:rPr>
        <w:t>)</w:t>
      </w:r>
      <w:r w:rsidR="00E427C9" w:rsidRPr="00947ABD">
        <w:t xml:space="preserve"> with a</w:t>
      </w:r>
      <w:r w:rsidR="00FC6FF0" w:rsidRPr="00947ABD">
        <w:t xml:space="preserve"> </w:t>
      </w:r>
      <w:r w:rsidR="00EA4401" w:rsidRPr="00947ABD">
        <w:t>biweekly rate of $.</w:t>
      </w:r>
      <w:r w:rsidR="00477703" w:rsidRPr="00947ABD">
        <w:t xml:space="preserve"> </w:t>
      </w:r>
      <w:r w:rsidR="00405D79" w:rsidRPr="00947ABD">
        <w:t xml:space="preserve"> The appointment will begin on </w:t>
      </w:r>
      <w:r w:rsidR="00E427C9" w:rsidRPr="00947ABD">
        <w:t>DATE</w:t>
      </w:r>
      <w:r w:rsidR="005508C7" w:rsidRPr="00947ABD">
        <w:t xml:space="preserve">. </w:t>
      </w:r>
      <w:r w:rsidR="00E427C9" w:rsidRPr="00947ABD">
        <w:t xml:space="preserve"> </w:t>
      </w:r>
      <w:r w:rsidR="005508C7" w:rsidRPr="00947ABD">
        <w:t xml:space="preserve">Pursuant to University Regulations, your appointment </w:t>
      </w:r>
      <w:r w:rsidR="0069793F" w:rsidRPr="00947ABD">
        <w:t>is classified as OPS (temporary employment</w:t>
      </w:r>
      <w:r w:rsidR="0097386E" w:rsidRPr="00947ABD">
        <w:t>).</w:t>
      </w:r>
      <w:r w:rsidR="004D1724" w:rsidRPr="00947ABD">
        <w:rPr>
          <w:color w:val="FF0000"/>
        </w:rPr>
        <w:t xml:space="preserve">  </w:t>
      </w:r>
      <w:r w:rsidR="004D1724" w:rsidRPr="00947ABD">
        <w:t xml:space="preserve">Be advised that UF Regulation 7.003 requires that post-doctoral associate appointments extend no further than 4 years from the appointment date.  In your case, that date would be </w:t>
      </w:r>
      <w:r w:rsidR="004D1724" w:rsidRPr="00947ABD">
        <w:rPr>
          <w:b/>
        </w:rPr>
        <w:t>(</w:t>
      </w:r>
      <w:r w:rsidR="00A3527A" w:rsidRPr="00947ABD">
        <w:rPr>
          <w:b/>
          <w:highlight w:val="yellow"/>
        </w:rPr>
        <w:t>DATE</w:t>
      </w:r>
      <w:r w:rsidR="004D1724" w:rsidRPr="00947ABD">
        <w:rPr>
          <w:b/>
          <w:highlight w:val="yellow"/>
        </w:rPr>
        <w:t xml:space="preserve"> 4 </w:t>
      </w:r>
      <w:r w:rsidR="00A3527A" w:rsidRPr="00947ABD">
        <w:rPr>
          <w:b/>
          <w:highlight w:val="yellow"/>
        </w:rPr>
        <w:t>YEARS PLUS ONE DAY FROM APPOINTMENT</w:t>
      </w:r>
      <w:r w:rsidR="004D1724" w:rsidRPr="00947ABD">
        <w:rPr>
          <w:b/>
        </w:rPr>
        <w:t>)</w:t>
      </w:r>
      <w:r w:rsidR="004D1724" w:rsidRPr="00947ABD">
        <w:t>.  Your appointment may terminate sooner depending upon funding, misconduct and/or satisfactory performance, but it will not extend beyond</w:t>
      </w:r>
      <w:r w:rsidR="00EA7EAF" w:rsidRPr="00947ABD">
        <w:t xml:space="preserve"> </w:t>
      </w:r>
      <w:r w:rsidR="004D1724" w:rsidRPr="00947ABD">
        <w:rPr>
          <w:b/>
        </w:rPr>
        <w:t>(</w:t>
      </w:r>
      <w:r w:rsidR="00A3527A" w:rsidRPr="00947ABD">
        <w:rPr>
          <w:b/>
          <w:highlight w:val="yellow"/>
        </w:rPr>
        <w:t>DATE</w:t>
      </w:r>
      <w:r w:rsidR="004D1724" w:rsidRPr="00947ABD">
        <w:rPr>
          <w:b/>
        </w:rPr>
        <w:t>)</w:t>
      </w:r>
      <w:r w:rsidR="004D1724" w:rsidRPr="00947ABD">
        <w:t>.</w:t>
      </w:r>
    </w:p>
    <w:p w14:paraId="319FEA0A" w14:textId="77777777" w:rsidR="00E427C9" w:rsidRPr="00947ABD" w:rsidRDefault="00E427C9" w:rsidP="00E427C9">
      <w:pPr>
        <w:spacing w:after="0" w:line="240" w:lineRule="auto"/>
      </w:pPr>
    </w:p>
    <w:p w14:paraId="5EE24810" w14:textId="77777777" w:rsidR="00E42DFD" w:rsidRPr="00947ABD" w:rsidRDefault="00E42DFD" w:rsidP="00E42DFD">
      <w:pPr>
        <w:spacing w:after="0" w:line="240" w:lineRule="auto"/>
      </w:pPr>
      <w:proofErr w:type="spellStart"/>
      <w:r w:rsidRPr="00947ABD">
        <w:t>Post Doctoral</w:t>
      </w:r>
      <w:proofErr w:type="spellEnd"/>
      <w:r w:rsidR="00A3527A" w:rsidRPr="00947ABD">
        <w:t xml:space="preserve"> Associate appointments are non-</w:t>
      </w:r>
      <w:r w:rsidRPr="00947ABD">
        <w:t xml:space="preserve">tenure accruing.  Time spent in </w:t>
      </w:r>
      <w:proofErr w:type="spellStart"/>
      <w:r w:rsidRPr="00947ABD">
        <w:t>post doctoral</w:t>
      </w:r>
      <w:proofErr w:type="spellEnd"/>
      <w:r w:rsidRPr="00947ABD">
        <w:t xml:space="preserve"> appointments will not count toward continuous employment or tenure eligibility</w:t>
      </w:r>
      <w:r w:rsidR="00070C11" w:rsidRPr="00947ABD">
        <w:t xml:space="preserve"> </w:t>
      </w:r>
      <w:r w:rsidRPr="00947ABD">
        <w:t>should you be subsequently appointed to a non-OPS position.</w:t>
      </w:r>
    </w:p>
    <w:p w14:paraId="29F38420" w14:textId="77777777" w:rsidR="00E42DFD" w:rsidRPr="00947ABD" w:rsidRDefault="00E42DFD" w:rsidP="00E42DFD">
      <w:pPr>
        <w:spacing w:after="0" w:line="240" w:lineRule="auto"/>
      </w:pPr>
    </w:p>
    <w:p w14:paraId="7E209231" w14:textId="77777777" w:rsidR="000B7116" w:rsidRDefault="00E42DFD" w:rsidP="007C48D7">
      <w:pPr>
        <w:spacing w:after="0" w:line="240" w:lineRule="auto"/>
      </w:pPr>
      <w:r w:rsidRPr="00947ABD">
        <w:t xml:space="preserve">This offer of employment is contingent on a successful pre-employment screening which includes a review of criminal records, reference checks, and verification of education.  </w:t>
      </w:r>
      <w:r w:rsidR="004A20A7" w:rsidRPr="00947ABD">
        <w:t xml:space="preserve">In conjunction with education verification, an official copy of your transcript for your highest degree must be submitted by </w:t>
      </w:r>
      <w:r w:rsidR="00A3527A" w:rsidRPr="00947ABD">
        <w:rPr>
          <w:b/>
          <w:highlight w:val="yellow"/>
        </w:rPr>
        <w:t>MM/DD/</w:t>
      </w:r>
      <w:proofErr w:type="spellStart"/>
      <w:r w:rsidR="00A3527A" w:rsidRPr="00947ABD">
        <w:rPr>
          <w:b/>
          <w:highlight w:val="yellow"/>
        </w:rPr>
        <w:t>YYYY</w:t>
      </w:r>
      <w:proofErr w:type="spellEnd"/>
      <w:r w:rsidR="004A20A7" w:rsidRPr="00947ABD">
        <w:t xml:space="preserve"> or prior to the start of your employment.  Official transcript must be either delivered in a sealed envelope to </w:t>
      </w:r>
      <w:proofErr w:type="spellStart"/>
      <w:r w:rsidR="00A3527A" w:rsidRPr="00947ABD">
        <w:rPr>
          <w:b/>
          <w:highlight w:val="yellow"/>
        </w:rPr>
        <w:t>XXXXXX</w:t>
      </w:r>
      <w:proofErr w:type="spellEnd"/>
      <w:r w:rsidR="00A3527A" w:rsidRPr="00947ABD">
        <w:t xml:space="preserve"> </w:t>
      </w:r>
      <w:r w:rsidR="004A20A7" w:rsidRPr="00947ABD">
        <w:t xml:space="preserve">or emailed directly from the institution to </w:t>
      </w:r>
      <w:hyperlink r:id="rId8" w:history="1">
        <w:r w:rsidR="004A20A7" w:rsidRPr="00947ABD">
          <w:rPr>
            <w:rStyle w:val="Hyperlink"/>
            <w:b/>
            <w:highlight w:val="yellow"/>
          </w:rPr>
          <w:t>xxxxx@ufl.edu</w:t>
        </w:r>
      </w:hyperlink>
      <w:r w:rsidR="000B7116">
        <w:t xml:space="preserve">. </w:t>
      </w:r>
      <w:r w:rsidR="004A20A7" w:rsidRPr="00947ABD">
        <w:t xml:space="preserve">Degree acquired from a non-US institution must be evaluated by an education credentialing agency approved by National Associations of Credentialing Evaluation Services (NACES). </w:t>
      </w:r>
    </w:p>
    <w:p w14:paraId="42956872" w14:textId="77777777" w:rsidR="000B7116" w:rsidRDefault="000B7116" w:rsidP="007C48D7">
      <w:pPr>
        <w:spacing w:after="0" w:line="240" w:lineRule="auto"/>
      </w:pPr>
    </w:p>
    <w:p w14:paraId="78D4C6FC" w14:textId="77777777" w:rsidR="007C48D7" w:rsidRPr="00947ABD" w:rsidRDefault="00E42DFD" w:rsidP="007C48D7">
      <w:pPr>
        <w:spacing w:after="0" w:line="240" w:lineRule="auto"/>
      </w:pPr>
      <w:r w:rsidRPr="00947ABD">
        <w:t xml:space="preserve">Additionally, under the Immigration Reform and Control Act of 1986, the University of Florida is required to verify the identity and work authorization of all new employees.  As a federal contractor, the University of Florida also participates in E-Verify, the federal on-line verification system.  To comply with these requirements, on or before your first day of employment, you must complete Section 1 of Form I-9.  Additionally, you must present documents that verify your identity and work authorization within the first three business days of your start date.  Should you fail to provide the appropriate documentation by the end of the third business day as required by law; your appointment will be terminated until you can provide such documentation.  </w:t>
      </w:r>
    </w:p>
    <w:p w14:paraId="15E2AF21" w14:textId="77777777" w:rsidR="007C48D7" w:rsidRPr="00947ABD" w:rsidRDefault="007C48D7" w:rsidP="00E427C9">
      <w:pPr>
        <w:spacing w:after="0" w:line="240" w:lineRule="auto"/>
      </w:pPr>
    </w:p>
    <w:p w14:paraId="346548F3" w14:textId="77777777" w:rsidR="00405D79" w:rsidRPr="00947ABD" w:rsidRDefault="004D2FEE" w:rsidP="00E427C9">
      <w:pPr>
        <w:spacing w:after="0" w:line="240" w:lineRule="auto"/>
      </w:pPr>
      <w:r w:rsidRPr="00947ABD">
        <w:rPr>
          <w:b/>
          <w:highlight w:val="yellow"/>
        </w:rPr>
        <w:t xml:space="preserve">DUTIES AND RESPONSIBILITIES: </w:t>
      </w:r>
      <w:r w:rsidR="002E020C" w:rsidRPr="00947ABD">
        <w:rPr>
          <w:b/>
          <w:highlight w:val="yellow"/>
        </w:rPr>
        <w:t>(</w:t>
      </w:r>
      <w:r w:rsidR="00A3527A" w:rsidRPr="00947ABD">
        <w:rPr>
          <w:b/>
          <w:highlight w:val="yellow"/>
        </w:rPr>
        <w:t>Insert</w:t>
      </w:r>
      <w:r w:rsidR="00F859F6" w:rsidRPr="00947ABD">
        <w:rPr>
          <w:b/>
          <w:highlight w:val="yellow"/>
        </w:rPr>
        <w:t xml:space="preserve"> job duties and other responsibilities associated with this appointment.  </w:t>
      </w:r>
      <w:r w:rsidR="00E427C9" w:rsidRPr="00947ABD">
        <w:rPr>
          <w:b/>
          <w:highlight w:val="yellow"/>
        </w:rPr>
        <w:t>Please also include funding source as applicable</w:t>
      </w:r>
      <w:r w:rsidR="008D4C24" w:rsidRPr="00947ABD">
        <w:rPr>
          <w:b/>
          <w:highlight w:val="yellow"/>
        </w:rPr>
        <w:t>.  Also include any special conditions applicable to the position.</w:t>
      </w:r>
      <w:r w:rsidR="00F859F6" w:rsidRPr="00947ABD">
        <w:rPr>
          <w:b/>
          <w:highlight w:val="yellow"/>
        </w:rPr>
        <w:t>)</w:t>
      </w:r>
      <w:r w:rsidR="00405D79" w:rsidRPr="00947ABD">
        <w:t xml:space="preserve"> </w:t>
      </w:r>
    </w:p>
    <w:p w14:paraId="2CAC6274" w14:textId="77777777" w:rsidR="00E427C9" w:rsidRPr="00947ABD" w:rsidRDefault="00E427C9" w:rsidP="00E427C9">
      <w:pPr>
        <w:spacing w:after="0" w:line="240" w:lineRule="auto"/>
      </w:pPr>
    </w:p>
    <w:p w14:paraId="6C49BD40" w14:textId="77777777" w:rsidR="007C48D7" w:rsidRPr="00947ABD" w:rsidRDefault="00A3527A" w:rsidP="00E427C9">
      <w:pPr>
        <w:spacing w:after="0" w:line="240" w:lineRule="auto"/>
      </w:pPr>
      <w:r w:rsidRPr="00947ABD">
        <w:t>Full-</w:t>
      </w:r>
      <w:r w:rsidR="005508C7" w:rsidRPr="00947ABD">
        <w:t xml:space="preserve">time University of Florida Post Doctoral Associates earn 5 hours of personal leave on a biweekly basis. </w:t>
      </w:r>
      <w:r w:rsidR="00E427C9" w:rsidRPr="00947ABD">
        <w:t xml:space="preserve"> </w:t>
      </w:r>
      <w:r w:rsidR="005508C7" w:rsidRPr="00947ABD">
        <w:t xml:space="preserve">Leave is accrued on a pro-rated basis equivalent to time paid in a biweekly pay period. </w:t>
      </w:r>
      <w:r w:rsidR="00E427C9" w:rsidRPr="00947ABD">
        <w:t xml:space="preserve"> Supervisory approval should be requested and obtained prior to using leave. </w:t>
      </w:r>
      <w:r w:rsidR="005508C7" w:rsidRPr="00947ABD">
        <w:t xml:space="preserve"> In addition, you will be</w:t>
      </w:r>
      <w:r w:rsidR="00F629DE" w:rsidRPr="00947ABD">
        <w:t xml:space="preserve"> paid for all UF Holidays</w:t>
      </w:r>
      <w:r w:rsidR="00B2126A" w:rsidRPr="00947ABD">
        <w:t xml:space="preserve"> as</w:t>
      </w:r>
      <w:r w:rsidR="006B5EA5" w:rsidRPr="00947ABD">
        <w:t xml:space="preserve"> well as four personal leave days in proportion to your FTE which shall be taken between December 26 and December 31.  </w:t>
      </w:r>
    </w:p>
    <w:p w14:paraId="63EE3A88" w14:textId="77777777" w:rsidR="007C48D7" w:rsidRPr="00947ABD" w:rsidRDefault="007C48D7" w:rsidP="00E427C9">
      <w:pPr>
        <w:spacing w:after="0" w:line="240" w:lineRule="auto"/>
      </w:pPr>
    </w:p>
    <w:p w14:paraId="45485E07" w14:textId="77777777" w:rsidR="00F629DE" w:rsidRPr="00947ABD" w:rsidRDefault="00074760" w:rsidP="00E427C9">
      <w:pPr>
        <w:spacing w:after="0" w:line="240" w:lineRule="auto"/>
      </w:pPr>
      <w:r w:rsidRPr="00947ABD">
        <w:lastRenderedPageBreak/>
        <w:t>You may be eligible to participate in the FICA Alternative Plan</w:t>
      </w:r>
      <w:r w:rsidR="00FF0A99" w:rsidRPr="00947ABD">
        <w:t xml:space="preserve"> and other deferred retirement plans.  Information</w:t>
      </w:r>
      <w:r w:rsidR="00477703" w:rsidRPr="00947ABD">
        <w:t xml:space="preserve"> about the FICA Alternative Plan and deferred retirement plans</w:t>
      </w:r>
      <w:r w:rsidR="00FF0A99" w:rsidRPr="00947ABD">
        <w:t xml:space="preserve"> may</w:t>
      </w:r>
      <w:r w:rsidR="00477703" w:rsidRPr="00947ABD">
        <w:t xml:space="preserve"> be reviewed on the </w:t>
      </w:r>
      <w:r w:rsidR="00EA300F" w:rsidRPr="00947ABD">
        <w:t xml:space="preserve">following </w:t>
      </w:r>
      <w:r w:rsidR="00477703" w:rsidRPr="00947ABD">
        <w:t>HRS website</w:t>
      </w:r>
      <w:r w:rsidR="00EA300F" w:rsidRPr="00947ABD">
        <w:t xml:space="preserve">: </w:t>
      </w:r>
      <w:r w:rsidR="00477703" w:rsidRPr="00947ABD">
        <w:t xml:space="preserve"> </w:t>
      </w:r>
      <w:hyperlink r:id="rId9" w:history="1">
        <w:r w:rsidR="00477703" w:rsidRPr="00947ABD">
          <w:rPr>
            <w:rStyle w:val="Hyperlink"/>
          </w:rPr>
          <w:t>http://www.hr.ufl.edu/retirement/voluntary/default.asp</w:t>
        </w:r>
      </w:hyperlink>
    </w:p>
    <w:p w14:paraId="044C1E98" w14:textId="77777777" w:rsidR="007C48D7" w:rsidRPr="00947ABD" w:rsidRDefault="007C48D7" w:rsidP="00E427C9">
      <w:pPr>
        <w:spacing w:after="0" w:line="240" w:lineRule="auto"/>
      </w:pPr>
    </w:p>
    <w:p w14:paraId="773E5DD8" w14:textId="77777777" w:rsidR="00F859F6" w:rsidRPr="00947ABD" w:rsidRDefault="00405D79" w:rsidP="00E427C9">
      <w:pPr>
        <w:spacing w:after="0" w:line="240" w:lineRule="auto"/>
      </w:pPr>
      <w:r w:rsidRPr="00947ABD">
        <w:t xml:space="preserve">If you </w:t>
      </w:r>
      <w:r w:rsidR="00D82ECB" w:rsidRPr="00947ABD">
        <w:t xml:space="preserve">wish to pursue outside activities/employment, or have </w:t>
      </w:r>
      <w:r w:rsidRPr="00947ABD">
        <w:t>a potential conflict of interest</w:t>
      </w:r>
      <w:r w:rsidR="00D82ECB" w:rsidRPr="00947ABD">
        <w:t>,</w:t>
      </w:r>
      <w:r w:rsidRPr="00947ABD">
        <w:t xml:space="preserve"> you shall notify your supervisor in writing (using the proper University of Florida forms) and obtain written approval of your supervisor</w:t>
      </w:r>
      <w:r w:rsidR="00F859F6" w:rsidRPr="00947ABD">
        <w:t xml:space="preserve"> befor</w:t>
      </w:r>
      <w:r w:rsidR="00D82ECB" w:rsidRPr="00947ABD">
        <w:t xml:space="preserve">e engaging in outside activities. </w:t>
      </w:r>
      <w:r w:rsidR="00F859F6" w:rsidRPr="00947ABD">
        <w:t xml:space="preserve"> Such notification must be done annually (effective July 1 for future academic years) for as long as you continue to engage in such activity or have such conflict of interest</w:t>
      </w:r>
      <w:r w:rsidR="007C48D7" w:rsidRPr="00947ABD">
        <w:t xml:space="preserve">.  To download a copy of the Disclosure of </w:t>
      </w:r>
      <w:proofErr w:type="gramStart"/>
      <w:r w:rsidR="007C48D7" w:rsidRPr="00947ABD">
        <w:t>Outside</w:t>
      </w:r>
      <w:proofErr w:type="gramEnd"/>
      <w:r w:rsidR="007C48D7" w:rsidRPr="00947ABD">
        <w:t xml:space="preserve"> Activities and Financial Interests Form please refer to the website at the following link: </w:t>
      </w:r>
      <w:hyperlink r:id="rId10" w:history="1">
        <w:r w:rsidR="007C48D7" w:rsidRPr="00947ABD">
          <w:rPr>
            <w:rStyle w:val="Hyperlink"/>
          </w:rPr>
          <w:t>http://www.generalcounsel.ufl.edu/downloads/coi_appendices/AppendixB2.pdf</w:t>
        </w:r>
      </w:hyperlink>
      <w:r w:rsidR="00A3527A" w:rsidRPr="00947ABD">
        <w:rPr>
          <w:rStyle w:val="Hyperlink"/>
          <w:color w:val="auto"/>
        </w:rPr>
        <w:t xml:space="preserve"> </w:t>
      </w:r>
    </w:p>
    <w:p w14:paraId="2EA32340" w14:textId="77777777" w:rsidR="007A43DD" w:rsidRPr="00947ABD" w:rsidRDefault="007A43DD" w:rsidP="00E427C9">
      <w:pPr>
        <w:spacing w:after="0" w:line="240" w:lineRule="auto"/>
      </w:pPr>
    </w:p>
    <w:p w14:paraId="438C2AC9" w14:textId="77777777" w:rsidR="00AF6DC7" w:rsidRPr="00947ABD" w:rsidRDefault="00AF6DC7" w:rsidP="00A3527A">
      <w:pPr>
        <w:pStyle w:val="Pa11"/>
        <w:spacing w:after="80"/>
        <w:rPr>
          <w:rFonts w:asciiTheme="minorHAnsi" w:hAnsiTheme="minorHAnsi"/>
          <w:color w:val="000000"/>
          <w:sz w:val="22"/>
          <w:szCs w:val="22"/>
        </w:rPr>
      </w:pPr>
      <w:r w:rsidRPr="00947ABD">
        <w:rPr>
          <w:rFonts w:asciiTheme="minorHAnsi" w:hAnsiTheme="minorHAnsi"/>
          <w:color w:val="000000"/>
          <w:sz w:val="22"/>
          <w:szCs w:val="22"/>
        </w:rPr>
        <w:t xml:space="preserve">You may be eligible for state or university benefits. To determine your eligibility, please review the benefits eligibility chart located at </w:t>
      </w:r>
      <w:hyperlink r:id="rId11" w:history="1">
        <w:r w:rsidRPr="00947ABD">
          <w:rPr>
            <w:rStyle w:val="Hyperlink"/>
            <w:rFonts w:asciiTheme="minorHAnsi" w:hAnsiTheme="minorHAnsi"/>
            <w:sz w:val="22"/>
            <w:szCs w:val="22"/>
          </w:rPr>
          <w:t>http://hr.ufl.edu/benefits/new-employees/eligibility-and-enrollment</w:t>
        </w:r>
      </w:hyperlink>
      <w:r w:rsidRPr="00947ABD">
        <w:rPr>
          <w:rFonts w:asciiTheme="minorHAnsi" w:hAnsiTheme="minorHAnsi"/>
          <w:color w:val="000000"/>
          <w:sz w:val="22"/>
          <w:szCs w:val="22"/>
        </w:rPr>
        <w:t xml:space="preserve">. Eligibility for state plans is determined by People First based on certain criteria. Prior State of Florida service may impact eligibility for benefits with this appointment. If you have questions regarding eligibility, please contact People First at 1-866-663-4735, or University Benefits at (352) 392-2477 or benefits@ufl.edu. Please note, enrollment in benefit programs is not automatic. If eligible, you will have 60 calendar days from your hire date to enroll in benefits. Please visit </w:t>
      </w:r>
      <w:hyperlink r:id="rId12" w:history="1">
        <w:r w:rsidRPr="00947ABD">
          <w:rPr>
            <w:rStyle w:val="Hyperlink"/>
            <w:rFonts w:asciiTheme="minorHAnsi" w:hAnsiTheme="minorHAnsi"/>
            <w:sz w:val="22"/>
            <w:szCs w:val="22"/>
          </w:rPr>
          <w:t>http://hr.ufl.edu/benefits</w:t>
        </w:r>
      </w:hyperlink>
      <w:r w:rsidRPr="00947ABD">
        <w:rPr>
          <w:rFonts w:asciiTheme="minorHAnsi" w:hAnsiTheme="minorHAnsi"/>
          <w:color w:val="000000"/>
          <w:sz w:val="22"/>
          <w:szCs w:val="22"/>
        </w:rPr>
        <w:t xml:space="preserve"> for plan information and enrollment instructions.</w:t>
      </w:r>
    </w:p>
    <w:p w14:paraId="7352475E" w14:textId="77777777" w:rsidR="00A3527A" w:rsidRPr="00947ABD" w:rsidRDefault="00A3527A" w:rsidP="00A3527A">
      <w:pPr>
        <w:spacing w:after="0" w:line="240" w:lineRule="auto"/>
      </w:pPr>
    </w:p>
    <w:p w14:paraId="3688E5FF" w14:textId="77777777" w:rsidR="007A43DD" w:rsidRPr="00947ABD" w:rsidRDefault="00FC6FF0" w:rsidP="00E427C9">
      <w:pPr>
        <w:spacing w:after="0" w:line="240" w:lineRule="auto"/>
      </w:pPr>
      <w:r w:rsidRPr="00947ABD">
        <w:t>I would also like to call your attention to the Office</w:t>
      </w:r>
      <w:r w:rsidR="007A43DD" w:rsidRPr="00947ABD">
        <w:t xml:space="preserve"> of Postdoctoral Affairs (http:</w:t>
      </w:r>
      <w:r w:rsidR="000B7116">
        <w:t>//</w:t>
      </w:r>
      <w:r w:rsidR="007A43DD" w:rsidRPr="00947ABD">
        <w:t>postdoc.aa.ufl.edu)</w:t>
      </w:r>
      <w:r w:rsidRPr="00947ABD">
        <w:t xml:space="preserve"> which may be a </w:t>
      </w:r>
      <w:r w:rsidR="007A43DD" w:rsidRPr="00947ABD">
        <w:t>valuable resource for you during your employment at the University of Florida.</w:t>
      </w:r>
    </w:p>
    <w:p w14:paraId="3CEC436D" w14:textId="77777777" w:rsidR="007C48D7" w:rsidRPr="00947ABD" w:rsidRDefault="007C48D7" w:rsidP="00E427C9">
      <w:pPr>
        <w:spacing w:after="0" w:line="240" w:lineRule="auto"/>
      </w:pPr>
    </w:p>
    <w:p w14:paraId="4EE373A1" w14:textId="77777777" w:rsidR="00F859F6" w:rsidRPr="00947ABD" w:rsidRDefault="00F859F6" w:rsidP="00E427C9">
      <w:pPr>
        <w:spacing w:after="0" w:line="240" w:lineRule="auto"/>
      </w:pPr>
      <w:r w:rsidRPr="00947ABD">
        <w:t>In performance of</w:t>
      </w:r>
      <w:r w:rsidR="00104D4C" w:rsidRPr="00947ABD">
        <w:t xml:space="preserve"> your appointment</w:t>
      </w:r>
      <w:r w:rsidRPr="00947ABD">
        <w:t xml:space="preserve">, both </w:t>
      </w:r>
      <w:r w:rsidR="009C56F4" w:rsidRPr="00947ABD">
        <w:t>you and the College are subject to the Constitution and laws of the State of Florida</w:t>
      </w:r>
      <w:r w:rsidR="004D2FEE" w:rsidRPr="00947ABD">
        <w:t>,</w:t>
      </w:r>
      <w:r w:rsidR="009C56F4" w:rsidRPr="00947ABD">
        <w:t xml:space="preserve"> and the rules</w:t>
      </w:r>
      <w:r w:rsidR="004D2FEE" w:rsidRPr="00947ABD">
        <w:t>,</w:t>
      </w:r>
      <w:r w:rsidR="009C56F4" w:rsidRPr="00947ABD">
        <w:t xml:space="preserve"> regulations</w:t>
      </w:r>
      <w:r w:rsidR="004D2FEE" w:rsidRPr="00947ABD">
        <w:t xml:space="preserve"> and policies of the Florida Board of Governors,</w:t>
      </w:r>
      <w:r w:rsidR="009C56F4" w:rsidRPr="00947ABD">
        <w:t xml:space="preserve"> the Board of Trustees and the University of Florida.</w:t>
      </w:r>
      <w:r w:rsidRPr="00947ABD">
        <w:t xml:space="preserve">  </w:t>
      </w:r>
    </w:p>
    <w:p w14:paraId="06D7C8D3" w14:textId="77777777" w:rsidR="007C48D7" w:rsidRPr="00947ABD" w:rsidRDefault="007C48D7" w:rsidP="00E427C9">
      <w:pPr>
        <w:spacing w:after="0" w:line="240" w:lineRule="auto"/>
      </w:pPr>
    </w:p>
    <w:p w14:paraId="1F3FF842" w14:textId="77777777" w:rsidR="00D25A64" w:rsidRPr="00947ABD" w:rsidRDefault="004D2FEE" w:rsidP="00E427C9">
      <w:pPr>
        <w:spacing w:after="0" w:line="240" w:lineRule="auto"/>
      </w:pPr>
      <w:r w:rsidRPr="00947ABD">
        <w:t>All new employees of the University of Florida are required to participate in the direct deposit payroll program for the deposit of their biweekly paychecks.  A direct deposit form will be provided to you during your payroll sign-up appointment.</w:t>
      </w:r>
    </w:p>
    <w:p w14:paraId="7423B8E4" w14:textId="77777777" w:rsidR="007C48D7" w:rsidRPr="00947ABD" w:rsidRDefault="007C48D7" w:rsidP="00E427C9">
      <w:pPr>
        <w:spacing w:after="0" w:line="240" w:lineRule="auto"/>
      </w:pPr>
    </w:p>
    <w:p w14:paraId="1978F685" w14:textId="77777777" w:rsidR="00F859F6" w:rsidRPr="00947ABD" w:rsidRDefault="00F859F6" w:rsidP="00E427C9">
      <w:pPr>
        <w:spacing w:after="0" w:line="240" w:lineRule="auto"/>
      </w:pPr>
      <w:r w:rsidRPr="00947ABD">
        <w:t>Please indicate your acceptance of this offer</w:t>
      </w:r>
      <w:r w:rsidR="008D4C24" w:rsidRPr="00947ABD">
        <w:t xml:space="preserve"> and conditions</w:t>
      </w:r>
      <w:r w:rsidRPr="00947ABD">
        <w:t xml:space="preserve"> by signing below.</w:t>
      </w:r>
      <w:r w:rsidR="00D25A64" w:rsidRPr="00947ABD">
        <w:t xml:space="preserve"> </w:t>
      </w:r>
    </w:p>
    <w:p w14:paraId="5096112D" w14:textId="77777777" w:rsidR="007C48D7" w:rsidRPr="00947ABD" w:rsidRDefault="007C48D7" w:rsidP="00E427C9">
      <w:pPr>
        <w:spacing w:after="0" w:line="240" w:lineRule="auto"/>
      </w:pPr>
    </w:p>
    <w:p w14:paraId="281DC26B" w14:textId="77777777" w:rsidR="007C48D7" w:rsidRPr="00947ABD" w:rsidRDefault="00F859F6" w:rsidP="00E427C9">
      <w:pPr>
        <w:spacing w:after="0" w:line="240" w:lineRule="auto"/>
        <w:rPr>
          <w:b/>
        </w:rPr>
      </w:pPr>
      <w:r w:rsidRPr="00947ABD">
        <w:t xml:space="preserve">Please feel free to </w:t>
      </w:r>
      <w:r w:rsidR="008D4C24" w:rsidRPr="00947ABD">
        <w:t>contact me</w:t>
      </w:r>
      <w:r w:rsidRPr="00947ABD">
        <w:t xml:space="preserve"> if you have any questions.  </w:t>
      </w:r>
      <w:r w:rsidR="008D4C24" w:rsidRPr="00947ABD">
        <w:t>We look forward to you joining our team.</w:t>
      </w:r>
    </w:p>
    <w:p w14:paraId="18B838E6" w14:textId="77777777" w:rsidR="007C48D7" w:rsidRPr="00947ABD" w:rsidRDefault="007C48D7" w:rsidP="00E427C9">
      <w:pPr>
        <w:spacing w:after="0" w:line="240" w:lineRule="auto"/>
        <w:rPr>
          <w:b/>
        </w:rPr>
      </w:pPr>
    </w:p>
    <w:p w14:paraId="6E6B819B" w14:textId="77777777" w:rsidR="00F859F6" w:rsidRPr="00947ABD" w:rsidRDefault="00F859F6" w:rsidP="00E427C9">
      <w:pPr>
        <w:spacing w:after="0" w:line="240" w:lineRule="auto"/>
      </w:pPr>
      <w:r w:rsidRPr="00947ABD">
        <w:t>Sincerely,</w:t>
      </w:r>
    </w:p>
    <w:p w14:paraId="2D57FE09" w14:textId="77777777" w:rsidR="00F859F6" w:rsidRPr="00947ABD" w:rsidRDefault="00F859F6" w:rsidP="00E427C9">
      <w:pPr>
        <w:spacing w:after="0" w:line="240" w:lineRule="auto"/>
      </w:pPr>
    </w:p>
    <w:p w14:paraId="23B97A4F" w14:textId="77777777" w:rsidR="00F859F6" w:rsidRPr="00947ABD" w:rsidRDefault="00F859F6" w:rsidP="00E427C9">
      <w:pPr>
        <w:spacing w:after="0" w:line="240" w:lineRule="auto"/>
      </w:pPr>
    </w:p>
    <w:p w14:paraId="1D95F6C7" w14:textId="77777777" w:rsidR="008D4C24" w:rsidRPr="00942FF6" w:rsidRDefault="00A3527A" w:rsidP="00E427C9">
      <w:pPr>
        <w:spacing w:after="0" w:line="240" w:lineRule="auto"/>
        <w:rPr>
          <w:highlight w:val="yellow"/>
        </w:rPr>
      </w:pPr>
      <w:r w:rsidRPr="00942FF6">
        <w:rPr>
          <w:highlight w:val="yellow"/>
        </w:rPr>
        <w:t>INSERT NAME</w:t>
      </w:r>
    </w:p>
    <w:p w14:paraId="1D28EE1C" w14:textId="77777777" w:rsidR="00A3527A" w:rsidRPr="00947ABD" w:rsidRDefault="00A3527A" w:rsidP="00E427C9">
      <w:pPr>
        <w:spacing w:after="0" w:line="240" w:lineRule="auto"/>
      </w:pPr>
      <w:r w:rsidRPr="00942FF6">
        <w:rPr>
          <w:highlight w:val="yellow"/>
        </w:rPr>
        <w:t>INSERT TITLE</w:t>
      </w:r>
    </w:p>
    <w:p w14:paraId="46437C64" w14:textId="77777777" w:rsidR="008D4C24" w:rsidRPr="00947ABD" w:rsidRDefault="008D4C24" w:rsidP="00E427C9">
      <w:pPr>
        <w:spacing w:after="0" w:line="240" w:lineRule="auto"/>
      </w:pPr>
    </w:p>
    <w:p w14:paraId="2607E877" w14:textId="77777777" w:rsidR="00F859F6" w:rsidRPr="00947ABD" w:rsidRDefault="00F859F6" w:rsidP="00E427C9">
      <w:pPr>
        <w:spacing w:after="0" w:line="240" w:lineRule="auto"/>
      </w:pPr>
      <w:r w:rsidRPr="00947ABD">
        <w:t>I understand and accept t</w:t>
      </w:r>
      <w:r w:rsidR="00EA300F" w:rsidRPr="00947ABD">
        <w:t>he conditions of this offer of employment.</w:t>
      </w:r>
    </w:p>
    <w:p w14:paraId="186DD26F" w14:textId="77777777" w:rsidR="00F859F6" w:rsidRPr="00947ABD" w:rsidRDefault="00F859F6" w:rsidP="00E427C9">
      <w:pPr>
        <w:spacing w:after="0" w:line="240" w:lineRule="auto"/>
      </w:pPr>
    </w:p>
    <w:p w14:paraId="482E9E73" w14:textId="77777777" w:rsidR="008D4C24" w:rsidRPr="00947ABD" w:rsidRDefault="008D4C24" w:rsidP="00E427C9">
      <w:pPr>
        <w:spacing w:after="0" w:line="240" w:lineRule="auto"/>
      </w:pPr>
    </w:p>
    <w:p w14:paraId="3F818F79" w14:textId="77777777" w:rsidR="008D4C24" w:rsidRPr="00947ABD" w:rsidRDefault="008D4C24" w:rsidP="00E427C9">
      <w:pPr>
        <w:spacing w:after="0" w:line="240" w:lineRule="auto"/>
      </w:pPr>
    </w:p>
    <w:p w14:paraId="6869EBCC" w14:textId="77777777" w:rsidR="00405D79" w:rsidRPr="00947ABD" w:rsidRDefault="00F859F6" w:rsidP="00E427C9">
      <w:pPr>
        <w:spacing w:after="0" w:line="240" w:lineRule="auto"/>
      </w:pPr>
      <w:r w:rsidRPr="00947ABD">
        <w:t>Signature:    _______________________     Date: _________________</w:t>
      </w:r>
    </w:p>
    <w:sectPr w:rsidR="00405D79" w:rsidRPr="00947ABD" w:rsidSect="00947ABD">
      <w:headerReference w:type="default" r:id="rId13"/>
      <w:footerReference w:type="default" r:id="rId14"/>
      <w:pgSz w:w="12240" w:h="15840" w:code="1"/>
      <w:pgMar w:top="1008" w:right="1008" w:bottom="1008" w:left="100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oreHR" w:date="2016-10-28T14:24:00Z" w:initials="s">
    <w:p w14:paraId="71811B6B" w14:textId="77777777" w:rsidR="00694F12" w:rsidRPr="00694F12" w:rsidRDefault="00694F12">
      <w:pPr>
        <w:pStyle w:val="CommentText"/>
        <w:rPr>
          <w:lang w:val="en-US"/>
        </w:rPr>
      </w:pPr>
      <w:r>
        <w:rPr>
          <w:rStyle w:val="CommentReference"/>
        </w:rPr>
        <w:annotationRef/>
      </w:r>
      <w:r>
        <w:rPr>
          <w:lang w:val="en-US"/>
        </w:rPr>
        <w:t>Complete the highlighted sections with the appropriate information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811B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37414" w14:textId="77777777" w:rsidR="00BD4568" w:rsidRDefault="00BD4568" w:rsidP="00BD4568">
      <w:pPr>
        <w:spacing w:after="0" w:line="240" w:lineRule="auto"/>
      </w:pPr>
      <w:r>
        <w:separator/>
      </w:r>
    </w:p>
  </w:endnote>
  <w:endnote w:type="continuationSeparator" w:id="0">
    <w:p w14:paraId="30FCAFB8" w14:textId="77777777" w:rsidR="00BD4568" w:rsidRDefault="00BD4568" w:rsidP="00BD4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260742"/>
      <w:docPartObj>
        <w:docPartGallery w:val="Page Numbers (Bottom of Page)"/>
        <w:docPartUnique/>
      </w:docPartObj>
    </w:sdtPr>
    <w:sdtEndPr>
      <w:rPr>
        <w:color w:val="7F7F7F" w:themeColor="background1" w:themeShade="7F"/>
        <w:spacing w:val="60"/>
      </w:rPr>
    </w:sdtEndPr>
    <w:sdtContent>
      <w:p w14:paraId="4E561A89" w14:textId="77777777" w:rsidR="00BD4568" w:rsidRDefault="00BD4568">
        <w:pPr>
          <w:pStyle w:val="Footer"/>
          <w:pBdr>
            <w:top w:val="single" w:sz="4" w:space="1" w:color="D9D9D9" w:themeColor="background1" w:themeShade="D9"/>
          </w:pBdr>
          <w:jc w:val="right"/>
        </w:pPr>
        <w:r>
          <w:fldChar w:fldCharType="begin"/>
        </w:r>
        <w:r>
          <w:instrText xml:space="preserve"> PAGE   \* MERGEFORMAT </w:instrText>
        </w:r>
        <w:r>
          <w:fldChar w:fldCharType="separate"/>
        </w:r>
        <w:r w:rsidR="00694F12">
          <w:rPr>
            <w:noProof/>
          </w:rPr>
          <w:t>2</w:t>
        </w:r>
        <w:r>
          <w:rPr>
            <w:noProof/>
          </w:rPr>
          <w:fldChar w:fldCharType="end"/>
        </w:r>
        <w:r>
          <w:t xml:space="preserve"> | </w:t>
        </w:r>
        <w:r>
          <w:rPr>
            <w:color w:val="7F7F7F" w:themeColor="background1" w:themeShade="7F"/>
            <w:spacing w:val="60"/>
          </w:rPr>
          <w:t>Page</w:t>
        </w:r>
      </w:p>
    </w:sdtContent>
  </w:sdt>
  <w:p w14:paraId="5844CB11" w14:textId="77777777" w:rsidR="00BD4568" w:rsidRDefault="00BD45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2B07C" w14:textId="77777777" w:rsidR="00BD4568" w:rsidRDefault="00BD4568" w:rsidP="00BD4568">
      <w:pPr>
        <w:spacing w:after="0" w:line="240" w:lineRule="auto"/>
      </w:pPr>
      <w:r>
        <w:separator/>
      </w:r>
    </w:p>
  </w:footnote>
  <w:footnote w:type="continuationSeparator" w:id="0">
    <w:p w14:paraId="54EF1F74" w14:textId="77777777" w:rsidR="00BD4568" w:rsidRDefault="00BD4568" w:rsidP="00BD45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F68D1" w14:textId="77777777" w:rsidR="00BD4568" w:rsidRDefault="00BD4568">
    <w:pPr>
      <w:pStyle w:val="Header"/>
    </w:pPr>
    <w:r w:rsidRPr="00BD4568">
      <w:rPr>
        <w:noProof/>
      </w:rPr>
      <mc:AlternateContent>
        <mc:Choice Requires="wps">
          <w:drawing>
            <wp:anchor distT="45720" distB="45720" distL="114300" distR="114300" simplePos="0" relativeHeight="251661312" behindDoc="0" locked="0" layoutInCell="1" allowOverlap="1" wp14:anchorId="166F8689" wp14:editId="4F88ECFE">
              <wp:simplePos x="0" y="0"/>
              <wp:positionH relativeFrom="column">
                <wp:posOffset>2722245</wp:posOffset>
              </wp:positionH>
              <wp:positionV relativeFrom="paragraph">
                <wp:posOffset>-180975</wp:posOffset>
              </wp:positionV>
              <wp:extent cx="4200525" cy="6083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608330"/>
                      </a:xfrm>
                      <a:prstGeom prst="rect">
                        <a:avLst/>
                      </a:prstGeom>
                      <a:noFill/>
                      <a:ln w="9525">
                        <a:noFill/>
                        <a:miter lim="800000"/>
                        <a:headEnd/>
                        <a:tailEnd/>
                      </a:ln>
                    </wps:spPr>
                    <wps:txbx>
                      <w:txbxContent>
                        <w:p w14:paraId="363139A7" w14:textId="77777777" w:rsidR="00BD4568" w:rsidRDefault="00BD4568" w:rsidP="00BD4568">
                          <w:pPr>
                            <w:spacing w:after="0" w:line="240" w:lineRule="auto"/>
                            <w:jc w:val="right"/>
                            <w:rPr>
                              <w:rFonts w:ascii="Century Gothic" w:hAnsi="Century Gothic"/>
                              <w:b/>
                              <w:color w:val="FFFFFF" w:themeColor="background1"/>
                              <w:sz w:val="32"/>
                              <w:szCs w:val="32"/>
                            </w:rPr>
                          </w:pPr>
                          <w:r>
                            <w:rPr>
                              <w:rFonts w:ascii="Century Gothic" w:hAnsi="Century Gothic"/>
                              <w:b/>
                              <w:color w:val="FFFFFF" w:themeColor="background1"/>
                              <w:sz w:val="32"/>
                              <w:szCs w:val="32"/>
                            </w:rPr>
                            <w:t>Post Doc Associate</w:t>
                          </w:r>
                        </w:p>
                        <w:p w14:paraId="197D8720" w14:textId="77777777" w:rsidR="00BD4568" w:rsidRPr="009E73E6" w:rsidRDefault="00BD4568" w:rsidP="00BD4568">
                          <w:pPr>
                            <w:jc w:val="right"/>
                            <w:rPr>
                              <w:rFonts w:ascii="Century Gothic" w:hAnsi="Century Gothic"/>
                              <w:b/>
                              <w:color w:val="FFFFFF" w:themeColor="background1"/>
                              <w:sz w:val="32"/>
                              <w:szCs w:val="32"/>
                            </w:rPr>
                          </w:pPr>
                          <w:r>
                            <w:rPr>
                              <w:rFonts w:ascii="Century Gothic" w:hAnsi="Century Gothic"/>
                              <w:b/>
                              <w:color w:val="FFFFFF" w:themeColor="background1"/>
                              <w:sz w:val="32"/>
                              <w:szCs w:val="32"/>
                            </w:rPr>
                            <w:t>Appointment Letter</w:t>
                          </w:r>
                        </w:p>
                        <w:p w14:paraId="7FB586BA" w14:textId="77777777" w:rsidR="00BD4568" w:rsidRDefault="00BD4568" w:rsidP="00BD45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DAFCB3" id="_x0000_t202" coordsize="21600,21600" o:spt="202" path="m,l,21600r21600,l21600,xe">
              <v:stroke joinstyle="miter"/>
              <v:path gradientshapeok="t" o:connecttype="rect"/>
            </v:shapetype>
            <v:shape id="Text Box 2" o:spid="_x0000_s1026" type="#_x0000_t202" style="position:absolute;margin-left:214.35pt;margin-top:-14.25pt;width:330.75pt;height:47.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" filled="f" stroked="f">
              <v:textbox>
                <w:txbxContent>
                  <w:p w:rsidR="00BD4568" w:rsidRDefault="00BD4568" w:rsidP="00BD4568">
                    <w:pPr>
                      <w:spacing w:after="0" w:line="240" w:lineRule="auto"/>
                      <w:jc w:val="right"/>
                      <w:rPr>
                        <w:rFonts w:ascii="Century Gothic" w:hAnsi="Century Gothic"/>
                        <w:b/>
                        <w:color w:val="FFFFFF" w:themeColor="background1"/>
                        <w:sz w:val="32"/>
                        <w:szCs w:val="32"/>
                      </w:rPr>
                    </w:pPr>
                    <w:r>
                      <w:rPr>
                        <w:rFonts w:ascii="Century Gothic" w:hAnsi="Century Gothic"/>
                        <w:b/>
                        <w:color w:val="FFFFFF" w:themeColor="background1"/>
                        <w:sz w:val="32"/>
                        <w:szCs w:val="32"/>
                      </w:rPr>
                      <w:t>Post Doc Associate</w:t>
                    </w:r>
                  </w:p>
                  <w:p w:rsidR="00BD4568" w:rsidRPr="009E73E6" w:rsidRDefault="00BD4568" w:rsidP="00BD4568">
                    <w:pPr>
                      <w:jc w:val="right"/>
                      <w:rPr>
                        <w:rFonts w:ascii="Century Gothic" w:hAnsi="Century Gothic"/>
                        <w:b/>
                        <w:color w:val="FFFFFF" w:themeColor="background1"/>
                        <w:sz w:val="32"/>
                        <w:szCs w:val="32"/>
                      </w:rPr>
                    </w:pPr>
                    <w:r>
                      <w:rPr>
                        <w:rFonts w:ascii="Century Gothic" w:hAnsi="Century Gothic"/>
                        <w:b/>
                        <w:color w:val="FFFFFF" w:themeColor="background1"/>
                        <w:sz w:val="32"/>
                        <w:szCs w:val="32"/>
                      </w:rPr>
                      <w:t>Appointment Letter</w:t>
                    </w:r>
                  </w:p>
                  <w:p w:rsidR="00BD4568" w:rsidRDefault="00BD4568" w:rsidP="00BD4568"/>
                </w:txbxContent>
              </v:textbox>
              <w10:wrap type="square"/>
            </v:shape>
          </w:pict>
        </mc:Fallback>
      </mc:AlternateContent>
    </w:r>
    <w:r w:rsidRPr="00BD4568">
      <w:rPr>
        <w:noProof/>
      </w:rPr>
      <w:drawing>
        <wp:anchor distT="0" distB="0" distL="114300" distR="114300" simplePos="0" relativeHeight="251660288" behindDoc="1" locked="0" layoutInCell="1" allowOverlap="1" wp14:anchorId="52F8A117" wp14:editId="2748E0E0">
          <wp:simplePos x="0" y="0"/>
          <wp:positionH relativeFrom="column">
            <wp:posOffset>-351790</wp:posOffset>
          </wp:positionH>
          <wp:positionV relativeFrom="paragraph">
            <wp:posOffset>-152400</wp:posOffset>
          </wp:positionV>
          <wp:extent cx="2286000" cy="579755"/>
          <wp:effectExtent l="0" t="0" r="0" b="0"/>
          <wp:wrapTight wrapText="bothSides">
            <wp:wrapPolygon edited="0">
              <wp:start x="0" y="0"/>
              <wp:lineTo x="0" y="9227"/>
              <wp:lineTo x="180" y="17034"/>
              <wp:lineTo x="5220" y="20583"/>
              <wp:lineTo x="14400" y="20583"/>
              <wp:lineTo x="15300" y="20583"/>
              <wp:lineTo x="21420" y="20583"/>
              <wp:lineTo x="21420" y="16324"/>
              <wp:lineTo x="19080" y="11356"/>
              <wp:lineTo x="19260" y="4258"/>
              <wp:lineTo x="18000" y="710"/>
              <wp:lineTo x="1422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of-Human-Resource-Services-UF-logo.png"/>
                  <pic:cNvPicPr/>
                </pic:nvPicPr>
                <pic:blipFill>
                  <a:blip r:embed="rId1" cstate="print">
                    <a:biLevel thresh="25000"/>
                    <a:extLst>
                      <a:ext uri="{28A0092B-C50C-407E-A947-70E740481C1C}">
                        <a14:useLocalDpi xmlns:a14="http://schemas.microsoft.com/office/drawing/2010/main" val="0"/>
                      </a:ext>
                    </a:extLst>
                  </a:blip>
                  <a:stretch>
                    <a:fillRect/>
                  </a:stretch>
                </pic:blipFill>
                <pic:spPr>
                  <a:xfrm>
                    <a:off x="0" y="0"/>
                    <a:ext cx="2286000" cy="579755"/>
                  </a:xfrm>
                  <a:prstGeom prst="rect">
                    <a:avLst/>
                  </a:prstGeom>
                </pic:spPr>
              </pic:pic>
            </a:graphicData>
          </a:graphic>
          <wp14:sizeRelH relativeFrom="page">
            <wp14:pctWidth>0</wp14:pctWidth>
          </wp14:sizeRelH>
          <wp14:sizeRelV relativeFrom="page">
            <wp14:pctHeight>0</wp14:pctHeight>
          </wp14:sizeRelV>
        </wp:anchor>
      </w:drawing>
    </w:r>
    <w:r w:rsidRPr="00BD4568">
      <w:rPr>
        <w:noProof/>
      </w:rPr>
      <w:drawing>
        <wp:anchor distT="0" distB="0" distL="114300" distR="114300" simplePos="0" relativeHeight="251659264" behindDoc="1" locked="0" layoutInCell="1" allowOverlap="1" wp14:anchorId="31E7ABF8" wp14:editId="1FBD2495">
          <wp:simplePos x="0" y="0"/>
          <wp:positionH relativeFrom="column">
            <wp:posOffset>-626745</wp:posOffset>
          </wp:positionH>
          <wp:positionV relativeFrom="paragraph">
            <wp:posOffset>-501015</wp:posOffset>
          </wp:positionV>
          <wp:extent cx="10852785" cy="1257300"/>
          <wp:effectExtent l="0" t="0" r="5715" b="0"/>
          <wp:wrapTight wrapText="bothSides">
            <wp:wrapPolygon edited="0">
              <wp:start x="0" y="0"/>
              <wp:lineTo x="0" y="21273"/>
              <wp:lineTo x="21573" y="21273"/>
              <wp:lineTo x="215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0852785" cy="1257300"/>
                  </a:xfrm>
                  <a:prstGeom prst="rect">
                    <a:avLst/>
                  </a:prstGeom>
                </pic:spPr>
              </pic:pic>
            </a:graphicData>
          </a:graphic>
          <wp14:sizeRelH relativeFrom="page">
            <wp14:pctWidth>0</wp14:pctWidth>
          </wp14:sizeRelH>
          <wp14:sizeRelV relativeFrom="page">
            <wp14:pctHeight>0</wp14:pctHeight>
          </wp14:sizeRelV>
        </wp:anchor>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reHR">
    <w15:presenceInfo w15:providerId="None" w15:userId="CoreH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D79"/>
    <w:rsid w:val="000049D1"/>
    <w:rsid w:val="00010B52"/>
    <w:rsid w:val="00025433"/>
    <w:rsid w:val="00070C11"/>
    <w:rsid w:val="00074760"/>
    <w:rsid w:val="000753C2"/>
    <w:rsid w:val="000B7116"/>
    <w:rsid w:val="000D3182"/>
    <w:rsid w:val="00104D4C"/>
    <w:rsid w:val="00255811"/>
    <w:rsid w:val="0029526A"/>
    <w:rsid w:val="002A19E8"/>
    <w:rsid w:val="002C2B57"/>
    <w:rsid w:val="002D4CA3"/>
    <w:rsid w:val="002E020C"/>
    <w:rsid w:val="00333752"/>
    <w:rsid w:val="00357B0A"/>
    <w:rsid w:val="00370BD1"/>
    <w:rsid w:val="00397001"/>
    <w:rsid w:val="003C325D"/>
    <w:rsid w:val="003D2C7C"/>
    <w:rsid w:val="00405D79"/>
    <w:rsid w:val="004139B8"/>
    <w:rsid w:val="00451EE9"/>
    <w:rsid w:val="00477703"/>
    <w:rsid w:val="004A20A7"/>
    <w:rsid w:val="004D1724"/>
    <w:rsid w:val="004D2FEE"/>
    <w:rsid w:val="004D3C11"/>
    <w:rsid w:val="004F2A7A"/>
    <w:rsid w:val="005508C7"/>
    <w:rsid w:val="0056560D"/>
    <w:rsid w:val="00581643"/>
    <w:rsid w:val="00586564"/>
    <w:rsid w:val="006033AE"/>
    <w:rsid w:val="0062552C"/>
    <w:rsid w:val="0063206E"/>
    <w:rsid w:val="00694F12"/>
    <w:rsid w:val="006962A9"/>
    <w:rsid w:val="0069793F"/>
    <w:rsid w:val="006B5EA5"/>
    <w:rsid w:val="007A43DD"/>
    <w:rsid w:val="007B1703"/>
    <w:rsid w:val="007B78E2"/>
    <w:rsid w:val="007C48D7"/>
    <w:rsid w:val="00825EE9"/>
    <w:rsid w:val="0083111B"/>
    <w:rsid w:val="00831CA9"/>
    <w:rsid w:val="00837853"/>
    <w:rsid w:val="00865AF5"/>
    <w:rsid w:val="008A0AA6"/>
    <w:rsid w:val="008D4C24"/>
    <w:rsid w:val="00927B21"/>
    <w:rsid w:val="00930AA6"/>
    <w:rsid w:val="00942FF6"/>
    <w:rsid w:val="00947ABD"/>
    <w:rsid w:val="0097386E"/>
    <w:rsid w:val="009940E2"/>
    <w:rsid w:val="00996233"/>
    <w:rsid w:val="009A1C40"/>
    <w:rsid w:val="009B7683"/>
    <w:rsid w:val="009C56F4"/>
    <w:rsid w:val="009E2E60"/>
    <w:rsid w:val="00A3527A"/>
    <w:rsid w:val="00A52CE4"/>
    <w:rsid w:val="00AB25C7"/>
    <w:rsid w:val="00AB2AED"/>
    <w:rsid w:val="00AD2FB2"/>
    <w:rsid w:val="00AE2985"/>
    <w:rsid w:val="00AE4856"/>
    <w:rsid w:val="00AF18F7"/>
    <w:rsid w:val="00AF6DC7"/>
    <w:rsid w:val="00B2126A"/>
    <w:rsid w:val="00BA3285"/>
    <w:rsid w:val="00BD4568"/>
    <w:rsid w:val="00BF3992"/>
    <w:rsid w:val="00D25A64"/>
    <w:rsid w:val="00D26123"/>
    <w:rsid w:val="00D41CD0"/>
    <w:rsid w:val="00D82ECB"/>
    <w:rsid w:val="00DC1D53"/>
    <w:rsid w:val="00E17D60"/>
    <w:rsid w:val="00E427C9"/>
    <w:rsid w:val="00E42DFD"/>
    <w:rsid w:val="00E7569F"/>
    <w:rsid w:val="00E77E9D"/>
    <w:rsid w:val="00EA300F"/>
    <w:rsid w:val="00EA4401"/>
    <w:rsid w:val="00EA7EAF"/>
    <w:rsid w:val="00EB288C"/>
    <w:rsid w:val="00F27EE5"/>
    <w:rsid w:val="00F346D4"/>
    <w:rsid w:val="00F629DE"/>
    <w:rsid w:val="00F859F6"/>
    <w:rsid w:val="00FC6FF0"/>
    <w:rsid w:val="00FD2988"/>
    <w:rsid w:val="00FF0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5DF214"/>
  <w15:chartTrackingRefBased/>
  <w15:docId w15:val="{BB508D6C-30AE-40C2-9A23-61A13145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ABD"/>
  </w:style>
  <w:style w:type="paragraph" w:styleId="Heading1">
    <w:name w:val="heading 1"/>
    <w:basedOn w:val="Normal"/>
    <w:next w:val="Normal"/>
    <w:link w:val="Heading1Char"/>
    <w:uiPriority w:val="9"/>
    <w:qFormat/>
    <w:rsid w:val="00947AB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47AB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47ABD"/>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47ABD"/>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47ABD"/>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47ABD"/>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47AB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47ABD"/>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47AB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seditboxdisponly">
    <w:name w:val="pseditbox_disponly"/>
    <w:basedOn w:val="DefaultParagraphFont"/>
    <w:rsid w:val="004D2FEE"/>
  </w:style>
  <w:style w:type="character" w:styleId="Hyperlink">
    <w:name w:val="Hyperlink"/>
    <w:uiPriority w:val="99"/>
    <w:unhideWhenUsed/>
    <w:rsid w:val="00477703"/>
    <w:rPr>
      <w:color w:val="0000FF"/>
      <w:u w:val="single"/>
    </w:rPr>
  </w:style>
  <w:style w:type="character" w:styleId="CommentReference">
    <w:name w:val="annotation reference"/>
    <w:uiPriority w:val="99"/>
    <w:semiHidden/>
    <w:unhideWhenUsed/>
    <w:rsid w:val="0069793F"/>
    <w:rPr>
      <w:sz w:val="16"/>
      <w:szCs w:val="16"/>
    </w:rPr>
  </w:style>
  <w:style w:type="paragraph" w:styleId="CommentText">
    <w:name w:val="annotation text"/>
    <w:basedOn w:val="Normal"/>
    <w:link w:val="CommentTextChar"/>
    <w:uiPriority w:val="99"/>
    <w:semiHidden/>
    <w:unhideWhenUsed/>
    <w:rsid w:val="0069793F"/>
    <w:pPr>
      <w:spacing w:line="240" w:lineRule="auto"/>
    </w:pPr>
    <w:rPr>
      <w:sz w:val="20"/>
      <w:szCs w:val="20"/>
      <w:lang w:val="x-none" w:eastAsia="x-none"/>
    </w:rPr>
  </w:style>
  <w:style w:type="character" w:customStyle="1" w:styleId="CommentTextChar">
    <w:name w:val="Comment Text Char"/>
    <w:link w:val="CommentText"/>
    <w:uiPriority w:val="99"/>
    <w:semiHidden/>
    <w:rsid w:val="0069793F"/>
    <w:rPr>
      <w:sz w:val="20"/>
      <w:szCs w:val="20"/>
    </w:rPr>
  </w:style>
  <w:style w:type="paragraph" w:styleId="CommentSubject">
    <w:name w:val="annotation subject"/>
    <w:basedOn w:val="CommentText"/>
    <w:next w:val="CommentText"/>
    <w:link w:val="CommentSubjectChar"/>
    <w:uiPriority w:val="99"/>
    <w:semiHidden/>
    <w:unhideWhenUsed/>
    <w:rsid w:val="0069793F"/>
    <w:rPr>
      <w:b/>
      <w:bCs/>
    </w:rPr>
  </w:style>
  <w:style w:type="character" w:customStyle="1" w:styleId="CommentSubjectChar">
    <w:name w:val="Comment Subject Char"/>
    <w:link w:val="CommentSubject"/>
    <w:uiPriority w:val="99"/>
    <w:semiHidden/>
    <w:rsid w:val="0069793F"/>
    <w:rPr>
      <w:b/>
      <w:bCs/>
      <w:sz w:val="20"/>
      <w:szCs w:val="20"/>
    </w:rPr>
  </w:style>
  <w:style w:type="paragraph" w:styleId="BalloonText">
    <w:name w:val="Balloon Text"/>
    <w:basedOn w:val="Normal"/>
    <w:link w:val="BalloonTextChar"/>
    <w:uiPriority w:val="99"/>
    <w:semiHidden/>
    <w:unhideWhenUsed/>
    <w:rsid w:val="0069793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9793F"/>
    <w:rPr>
      <w:rFonts w:ascii="Tahoma" w:hAnsi="Tahoma" w:cs="Tahoma"/>
      <w:sz w:val="16"/>
      <w:szCs w:val="16"/>
    </w:rPr>
  </w:style>
  <w:style w:type="character" w:styleId="FollowedHyperlink">
    <w:name w:val="FollowedHyperlink"/>
    <w:uiPriority w:val="99"/>
    <w:semiHidden/>
    <w:unhideWhenUsed/>
    <w:rsid w:val="007C48D7"/>
    <w:rPr>
      <w:color w:val="800080"/>
      <w:u w:val="single"/>
    </w:rPr>
  </w:style>
  <w:style w:type="paragraph" w:customStyle="1" w:styleId="Pa2">
    <w:name w:val="Pa2"/>
    <w:basedOn w:val="Normal"/>
    <w:next w:val="Normal"/>
    <w:uiPriority w:val="99"/>
    <w:rsid w:val="000D3182"/>
    <w:pPr>
      <w:autoSpaceDE w:val="0"/>
      <w:autoSpaceDN w:val="0"/>
      <w:adjustRightInd w:val="0"/>
      <w:spacing w:after="0" w:line="201" w:lineRule="atLeast"/>
    </w:pPr>
    <w:rPr>
      <w:rFonts w:ascii="Franklin Gothic Medium Cond" w:hAnsi="Franklin Gothic Medium Cond"/>
      <w:sz w:val="24"/>
      <w:szCs w:val="24"/>
    </w:rPr>
  </w:style>
  <w:style w:type="paragraph" w:customStyle="1" w:styleId="Pa11">
    <w:name w:val="Pa11"/>
    <w:basedOn w:val="Normal"/>
    <w:next w:val="Normal"/>
    <w:uiPriority w:val="99"/>
    <w:rsid w:val="000D3182"/>
    <w:pPr>
      <w:autoSpaceDE w:val="0"/>
      <w:autoSpaceDN w:val="0"/>
      <w:adjustRightInd w:val="0"/>
      <w:spacing w:after="0" w:line="201" w:lineRule="atLeast"/>
    </w:pPr>
    <w:rPr>
      <w:rFonts w:ascii="Franklin Gothic Medium Cond" w:hAnsi="Franklin Gothic Medium Cond"/>
      <w:sz w:val="24"/>
      <w:szCs w:val="24"/>
    </w:rPr>
  </w:style>
  <w:style w:type="character" w:customStyle="1" w:styleId="Heading1Char">
    <w:name w:val="Heading 1 Char"/>
    <w:basedOn w:val="DefaultParagraphFont"/>
    <w:link w:val="Heading1"/>
    <w:uiPriority w:val="9"/>
    <w:rsid w:val="00947AB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47ABD"/>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47ABD"/>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47AB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47AB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47AB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47AB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47ABD"/>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47AB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47ABD"/>
    <w:pPr>
      <w:spacing w:line="240" w:lineRule="auto"/>
    </w:pPr>
    <w:rPr>
      <w:b/>
      <w:bCs/>
      <w:color w:val="5B9BD5" w:themeColor="accent1"/>
      <w:sz w:val="18"/>
      <w:szCs w:val="18"/>
    </w:rPr>
  </w:style>
  <w:style w:type="paragraph" w:styleId="Title">
    <w:name w:val="Title"/>
    <w:basedOn w:val="Normal"/>
    <w:next w:val="Normal"/>
    <w:link w:val="TitleChar"/>
    <w:uiPriority w:val="10"/>
    <w:qFormat/>
    <w:rsid w:val="00947AB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47ABD"/>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47ABD"/>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47ABD"/>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47ABD"/>
    <w:rPr>
      <w:b/>
      <w:bCs/>
    </w:rPr>
  </w:style>
  <w:style w:type="character" w:styleId="Emphasis">
    <w:name w:val="Emphasis"/>
    <w:basedOn w:val="DefaultParagraphFont"/>
    <w:uiPriority w:val="20"/>
    <w:qFormat/>
    <w:rsid w:val="00947ABD"/>
    <w:rPr>
      <w:i/>
      <w:iCs/>
    </w:rPr>
  </w:style>
  <w:style w:type="paragraph" w:styleId="NoSpacing">
    <w:name w:val="No Spacing"/>
    <w:uiPriority w:val="1"/>
    <w:qFormat/>
    <w:rsid w:val="00947ABD"/>
    <w:pPr>
      <w:spacing w:after="0" w:line="240" w:lineRule="auto"/>
    </w:pPr>
  </w:style>
  <w:style w:type="paragraph" w:styleId="Quote">
    <w:name w:val="Quote"/>
    <w:basedOn w:val="Normal"/>
    <w:next w:val="Normal"/>
    <w:link w:val="QuoteChar"/>
    <w:uiPriority w:val="29"/>
    <w:qFormat/>
    <w:rsid w:val="00947ABD"/>
    <w:rPr>
      <w:i/>
      <w:iCs/>
      <w:color w:val="000000" w:themeColor="text1"/>
    </w:rPr>
  </w:style>
  <w:style w:type="character" w:customStyle="1" w:styleId="QuoteChar">
    <w:name w:val="Quote Char"/>
    <w:basedOn w:val="DefaultParagraphFont"/>
    <w:link w:val="Quote"/>
    <w:uiPriority w:val="29"/>
    <w:rsid w:val="00947ABD"/>
    <w:rPr>
      <w:i/>
      <w:iCs/>
      <w:color w:val="000000" w:themeColor="text1"/>
    </w:rPr>
  </w:style>
  <w:style w:type="paragraph" w:styleId="IntenseQuote">
    <w:name w:val="Intense Quote"/>
    <w:basedOn w:val="Normal"/>
    <w:next w:val="Normal"/>
    <w:link w:val="IntenseQuoteChar"/>
    <w:uiPriority w:val="30"/>
    <w:qFormat/>
    <w:rsid w:val="00947ABD"/>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47ABD"/>
    <w:rPr>
      <w:b/>
      <w:bCs/>
      <w:i/>
      <w:iCs/>
      <w:color w:val="5B9BD5" w:themeColor="accent1"/>
    </w:rPr>
  </w:style>
  <w:style w:type="character" w:styleId="SubtleEmphasis">
    <w:name w:val="Subtle Emphasis"/>
    <w:basedOn w:val="DefaultParagraphFont"/>
    <w:uiPriority w:val="19"/>
    <w:qFormat/>
    <w:rsid w:val="00947ABD"/>
    <w:rPr>
      <w:i/>
      <w:iCs/>
      <w:color w:val="808080" w:themeColor="text1" w:themeTint="7F"/>
    </w:rPr>
  </w:style>
  <w:style w:type="character" w:styleId="IntenseEmphasis">
    <w:name w:val="Intense Emphasis"/>
    <w:basedOn w:val="DefaultParagraphFont"/>
    <w:uiPriority w:val="21"/>
    <w:qFormat/>
    <w:rsid w:val="00947ABD"/>
    <w:rPr>
      <w:b/>
      <w:bCs/>
      <w:i/>
      <w:iCs/>
      <w:color w:val="5B9BD5" w:themeColor="accent1"/>
    </w:rPr>
  </w:style>
  <w:style w:type="character" w:styleId="SubtleReference">
    <w:name w:val="Subtle Reference"/>
    <w:basedOn w:val="DefaultParagraphFont"/>
    <w:uiPriority w:val="31"/>
    <w:qFormat/>
    <w:rsid w:val="00947ABD"/>
    <w:rPr>
      <w:smallCaps/>
      <w:color w:val="ED7D31" w:themeColor="accent2"/>
      <w:u w:val="single"/>
    </w:rPr>
  </w:style>
  <w:style w:type="character" w:styleId="IntenseReference">
    <w:name w:val="Intense Reference"/>
    <w:basedOn w:val="DefaultParagraphFont"/>
    <w:uiPriority w:val="32"/>
    <w:qFormat/>
    <w:rsid w:val="00947ABD"/>
    <w:rPr>
      <w:b/>
      <w:bCs/>
      <w:smallCaps/>
      <w:color w:val="ED7D31" w:themeColor="accent2"/>
      <w:spacing w:val="5"/>
      <w:u w:val="single"/>
    </w:rPr>
  </w:style>
  <w:style w:type="character" w:styleId="BookTitle">
    <w:name w:val="Book Title"/>
    <w:basedOn w:val="DefaultParagraphFont"/>
    <w:uiPriority w:val="33"/>
    <w:qFormat/>
    <w:rsid w:val="00947ABD"/>
    <w:rPr>
      <w:b/>
      <w:bCs/>
      <w:smallCaps/>
      <w:spacing w:val="5"/>
    </w:rPr>
  </w:style>
  <w:style w:type="paragraph" w:styleId="TOCHeading">
    <w:name w:val="TOC Heading"/>
    <w:basedOn w:val="Heading1"/>
    <w:next w:val="Normal"/>
    <w:uiPriority w:val="39"/>
    <w:semiHidden/>
    <w:unhideWhenUsed/>
    <w:qFormat/>
    <w:rsid w:val="00947ABD"/>
    <w:pPr>
      <w:outlineLvl w:val="9"/>
    </w:pPr>
  </w:style>
  <w:style w:type="paragraph" w:styleId="Header">
    <w:name w:val="header"/>
    <w:basedOn w:val="Normal"/>
    <w:link w:val="HeaderChar"/>
    <w:uiPriority w:val="99"/>
    <w:unhideWhenUsed/>
    <w:rsid w:val="00BD4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568"/>
  </w:style>
  <w:style w:type="paragraph" w:styleId="Footer">
    <w:name w:val="footer"/>
    <w:basedOn w:val="Normal"/>
    <w:link w:val="FooterChar"/>
    <w:uiPriority w:val="99"/>
    <w:unhideWhenUsed/>
    <w:rsid w:val="00BD4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0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ufl.edu" TargetMode="External"/><Relationship Id="rId13"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yperlink" Target="http://hr.ufl.edu/benefits" TargetMode="Externa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hr.ufl.edu/benefits/new-employees/eligibility-and-enrollmen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generalcounsel.ufl.edu/downloads/coi_appendices/AppendixB2.pdf" TargetMode="External"/><Relationship Id="rId4" Type="http://schemas.openxmlformats.org/officeDocument/2006/relationships/footnotes" Target="footnotes.xml"/><Relationship Id="rId9" Type="http://schemas.openxmlformats.org/officeDocument/2006/relationships/hyperlink" Target="http://www.hr.ufl.edu/retirement/voluntary/default.as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Operations Analysis</Company>
  <LinksUpToDate>false</LinksUpToDate>
  <CharactersWithSpaces>6284</CharactersWithSpaces>
  <SharedDoc>false</SharedDoc>
  <HLinks>
    <vt:vector size="30" baseType="variant">
      <vt:variant>
        <vt:i4>7602284</vt:i4>
      </vt:variant>
      <vt:variant>
        <vt:i4>12</vt:i4>
      </vt:variant>
      <vt:variant>
        <vt:i4>0</vt:i4>
      </vt:variant>
      <vt:variant>
        <vt:i4>5</vt:i4>
      </vt:variant>
      <vt:variant>
        <vt:lpwstr>http://hr.ufl.edu/benefits</vt:lpwstr>
      </vt:variant>
      <vt:variant>
        <vt:lpwstr/>
      </vt:variant>
      <vt:variant>
        <vt:i4>6291502</vt:i4>
      </vt:variant>
      <vt:variant>
        <vt:i4>9</vt:i4>
      </vt:variant>
      <vt:variant>
        <vt:i4>0</vt:i4>
      </vt:variant>
      <vt:variant>
        <vt:i4>5</vt:i4>
      </vt:variant>
      <vt:variant>
        <vt:lpwstr>http://hr.ufl.edu/benefits/new-employees/eligibility-and-enrollment</vt:lpwstr>
      </vt:variant>
      <vt:variant>
        <vt:lpwstr/>
      </vt:variant>
      <vt:variant>
        <vt:i4>4128833</vt:i4>
      </vt:variant>
      <vt:variant>
        <vt:i4>6</vt:i4>
      </vt:variant>
      <vt:variant>
        <vt:i4>0</vt:i4>
      </vt:variant>
      <vt:variant>
        <vt:i4>5</vt:i4>
      </vt:variant>
      <vt:variant>
        <vt:lpwstr>http://www.generalcounsel.ufl.edu/downloads/coi_appendices/AppendixB2.pdf</vt:lpwstr>
      </vt:variant>
      <vt:variant>
        <vt:lpwstr/>
      </vt:variant>
      <vt:variant>
        <vt:i4>6815861</vt:i4>
      </vt:variant>
      <vt:variant>
        <vt:i4>3</vt:i4>
      </vt:variant>
      <vt:variant>
        <vt:i4>0</vt:i4>
      </vt:variant>
      <vt:variant>
        <vt:i4>5</vt:i4>
      </vt:variant>
      <vt:variant>
        <vt:lpwstr>http://www.hr.ufl.edu/retirement/voluntary/default.asp</vt:lpwstr>
      </vt:variant>
      <vt:variant>
        <vt:lpwstr/>
      </vt:variant>
      <vt:variant>
        <vt:i4>1245222</vt:i4>
      </vt:variant>
      <vt:variant>
        <vt:i4>0</vt:i4>
      </vt:variant>
      <vt:variant>
        <vt:i4>0</vt:i4>
      </vt:variant>
      <vt:variant>
        <vt:i4>5</vt:i4>
      </vt:variant>
      <vt:variant>
        <vt:lpwstr>mailto:xxxxx@ufl.edu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Wilson</dc:creator>
  <cp:keywords/>
  <cp:lastModifiedBy>CoreHR</cp:lastModifiedBy>
  <cp:revision>6</cp:revision>
  <dcterms:created xsi:type="dcterms:W3CDTF">2016-05-09T19:36:00Z</dcterms:created>
  <dcterms:modified xsi:type="dcterms:W3CDTF">2016-10-28T18:25:00Z</dcterms:modified>
</cp:coreProperties>
</file>