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F8481" w14:textId="34CA96C8" w:rsidR="007F1534" w:rsidRDefault="007F1534" w:rsidP="003B0DA0">
      <w:pPr>
        <w:pStyle w:val="NormalWeb"/>
        <w:spacing w:before="0" w:beforeAutospacing="0" w:after="0" w:afterAutospacing="0" w:line="240" w:lineRule="auto"/>
        <w:rPr>
          <w:rStyle w:val="Emphasis"/>
          <w:rFonts w:ascii="Arial" w:hAnsi="Arial" w:cs="Arial"/>
          <w:i w:val="0"/>
          <w:iCs w:val="0"/>
          <w:color w:val="000000" w:themeColor="text1"/>
        </w:rPr>
      </w:pPr>
    </w:p>
    <w:p w14:paraId="2FC76BC6" w14:textId="77777777" w:rsidR="003B0DA0" w:rsidRDefault="003B0DA0" w:rsidP="003B0DA0">
      <w:pPr>
        <w:spacing w:after="0" w:line="240" w:lineRule="auto"/>
        <w:rPr>
          <w:b/>
        </w:rPr>
      </w:pPr>
    </w:p>
    <w:p w14:paraId="596E87F3" w14:textId="77777777" w:rsidR="003B0DA0" w:rsidRDefault="003B0DA0" w:rsidP="003B0DA0">
      <w:pPr>
        <w:spacing w:after="0" w:line="240" w:lineRule="auto"/>
        <w:rPr>
          <w:b/>
        </w:rPr>
      </w:pPr>
    </w:p>
    <w:p w14:paraId="25EAF4A1" w14:textId="1185E2F3" w:rsidR="001300E4" w:rsidRDefault="00110EE5" w:rsidP="003B0DA0">
      <w:pPr>
        <w:spacing w:after="0" w:line="240" w:lineRule="auto"/>
        <w:rPr>
          <w:b/>
        </w:rPr>
      </w:pPr>
      <w:r>
        <w:rPr>
          <w:b/>
        </w:rPr>
        <w:t xml:space="preserve">Last Updated: </w:t>
      </w:r>
      <w:r w:rsidR="001B7C1C">
        <w:rPr>
          <w:b/>
        </w:rPr>
        <w:t>June 14, 2021</w:t>
      </w:r>
    </w:p>
    <w:p w14:paraId="523515B7" w14:textId="01A80596" w:rsidR="00231858" w:rsidRPr="00523F62" w:rsidRDefault="00231858" w:rsidP="003B0DA0">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98EE6A5" w14:textId="77777777" w:rsidR="00231858"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Use this template for students you want to admit into your degree program AND offer financial support through employment as a graduate assistant (TA, RA, or GA).  </w:t>
      </w:r>
    </w:p>
    <w:p w14:paraId="5A333316" w14:textId="3DBA77EF" w:rsidR="00231858" w:rsidRPr="00B715C3"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Use this letter for 12-month appointments only</w:t>
      </w:r>
      <w:r w:rsidR="00C26E99">
        <w:rPr>
          <w:rFonts w:eastAsia="Times New Roman" w:cs="Times New Roman"/>
          <w:b/>
          <w:bCs/>
          <w:color w:val="000000"/>
        </w:rPr>
        <w:t>.</w:t>
      </w:r>
      <w:r w:rsidRPr="00B715C3">
        <w:rPr>
          <w:rFonts w:eastAsia="Times New Roman" w:cs="Times New Roman"/>
          <w:b/>
          <w:bCs/>
          <w:color w:val="000000"/>
        </w:rPr>
        <w:t xml:space="preserve"> </w:t>
      </w:r>
    </w:p>
    <w:p w14:paraId="793BC973" w14:textId="0778276D" w:rsidR="00231858" w:rsidRPr="00B715C3"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8" w:anchor="salaries" w:history="1">
        <w:r w:rsidR="0054269A" w:rsidRPr="00B715C3">
          <w:rPr>
            <w:rStyle w:val="Hyperlink"/>
            <w:rFonts w:eastAsia="Times New Roman" w:cs="Times New Roman"/>
          </w:rPr>
          <w:t>Graduate Assistant Minimum Salaries</w:t>
        </w:r>
      </w:hyperlink>
      <w:r w:rsidR="0054269A" w:rsidRPr="00B715C3">
        <w:rPr>
          <w:rFonts w:eastAsia="Times New Roman" w:cs="Times New Roman"/>
          <w:color w:val="000000"/>
        </w:rPr>
        <w:t xml:space="preserve"> </w:t>
      </w:r>
    </w:p>
    <w:p w14:paraId="2ECCB138" w14:textId="77777777" w:rsidR="00231858" w:rsidRPr="007205CF"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7DB77A8C" w14:textId="77777777" w:rsidR="00231858" w:rsidRPr="007205CF"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096A53CA" w:rsidR="00231858" w:rsidRDefault="00231858" w:rsidP="003B0DA0">
      <w:pPr>
        <w:spacing w:after="0" w:line="240" w:lineRule="auto"/>
        <w:rPr>
          <w:b/>
        </w:rPr>
      </w:pPr>
    </w:p>
    <w:p w14:paraId="4F1D0F13" w14:textId="41B7939D" w:rsidR="00C05871" w:rsidRPr="00C96D4F" w:rsidRDefault="00C05871" w:rsidP="003B0DA0">
      <w:pPr>
        <w:spacing w:after="0" w:line="240" w:lineRule="auto"/>
        <w:rPr>
          <w:bCs/>
        </w:rPr>
      </w:pPr>
      <w:r w:rsidRPr="001300E4">
        <w:rPr>
          <w:bCs/>
          <w:highlight w:val="yellow"/>
        </w:rPr>
        <w:t>[</w:t>
      </w:r>
      <w:r w:rsidR="001300E4">
        <w:rPr>
          <w:bCs/>
          <w:highlight w:val="yellow"/>
        </w:rPr>
        <w:t>I</w:t>
      </w:r>
      <w:r w:rsidRPr="001300E4">
        <w:rPr>
          <w:bCs/>
          <w:highlight w:val="yellow"/>
        </w:rPr>
        <w:t>nsert date]</w:t>
      </w:r>
    </w:p>
    <w:p w14:paraId="056E8F3C" w14:textId="28A18B19" w:rsidR="002B6D18" w:rsidRDefault="002B6D18" w:rsidP="003B0DA0">
      <w:pPr>
        <w:spacing w:after="0" w:line="240" w:lineRule="auto"/>
        <w:rPr>
          <w:rFonts w:ascii="Calibri" w:eastAsia="Times New Roman" w:hAnsi="Calibri" w:cs="Arial"/>
        </w:rPr>
      </w:pPr>
    </w:p>
    <w:p w14:paraId="58621586" w14:textId="7B7E2AB3" w:rsidR="00C05871" w:rsidRDefault="00C05871" w:rsidP="003B0DA0">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780B3485" w14:textId="77777777" w:rsidR="002B6D18" w:rsidRDefault="002B6D18" w:rsidP="003B0DA0">
      <w:pPr>
        <w:spacing w:after="0" w:line="240" w:lineRule="auto"/>
        <w:rPr>
          <w:rFonts w:ascii="Calibri" w:eastAsia="Times New Roman" w:hAnsi="Calibri" w:cs="Arial"/>
        </w:rPr>
      </w:pPr>
    </w:p>
    <w:p w14:paraId="372BEEFC" w14:textId="69C2ABD0" w:rsidR="00231858" w:rsidRDefault="00231858" w:rsidP="003B0DA0">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sidR="002C4382">
        <w:rPr>
          <w:rFonts w:ascii="Calibri" w:eastAsia="Times New Roman" w:hAnsi="Calibri" w:cs="Arial"/>
        </w:rPr>
        <w:t xml:space="preserve"> This </w:t>
      </w:r>
      <w:r w:rsidR="002C4382" w:rsidRPr="001300E4">
        <w:rPr>
          <w:rFonts w:ascii="Calibri" w:eastAsia="Times New Roman" w:hAnsi="Calibri" w:cs="Arial"/>
          <w:highlight w:val="yellow"/>
        </w:rPr>
        <w:t>[insert FTE</w:t>
      </w:r>
      <w:r w:rsidR="00B17146">
        <w:rPr>
          <w:rFonts w:ascii="Calibri" w:eastAsia="Times New Roman" w:hAnsi="Calibri" w:cs="Arial"/>
          <w:highlight w:val="yellow"/>
        </w:rPr>
        <w:t xml:space="preserve"> amount]</w:t>
      </w:r>
      <w:r w:rsidR="002C4382" w:rsidRPr="00B17146">
        <w:rPr>
          <w:rFonts w:ascii="Calibri" w:eastAsia="Times New Roman" w:hAnsi="Calibri" w:cs="Arial"/>
        </w:rPr>
        <w:t xml:space="preserve"> appointment</w:t>
      </w:r>
      <w:r w:rsidR="002C4382">
        <w:rPr>
          <w:rFonts w:ascii="Calibri" w:eastAsia="Times New Roman" w:hAnsi="Calibri" w:cs="Arial"/>
        </w:rPr>
        <w:t xml:space="preserve"> has </w:t>
      </w:r>
      <w:r w:rsidR="00FD695E">
        <w:rPr>
          <w:rFonts w:ascii="Calibri" w:eastAsia="Times New Roman" w:hAnsi="Calibri" w:cs="Arial"/>
        </w:rPr>
        <w:t xml:space="preserve">a salary of </w:t>
      </w:r>
      <w:r w:rsidR="00FD695E" w:rsidRPr="001300E4">
        <w:rPr>
          <w:rFonts w:ascii="Calibri" w:eastAsia="Times New Roman" w:hAnsi="Calibri" w:cs="Arial"/>
          <w:highlight w:val="yellow"/>
        </w:rPr>
        <w:t>[insert rate]</w:t>
      </w:r>
      <w:r w:rsidR="00FD695E">
        <w:rPr>
          <w:rFonts w:ascii="Calibri" w:eastAsia="Times New Roman" w:hAnsi="Calibri" w:cs="Arial"/>
        </w:rPr>
        <w:t xml:space="preserve"> and bi-weekly stipend of </w:t>
      </w:r>
      <w:r w:rsidR="00FD695E" w:rsidRPr="001300E4">
        <w:rPr>
          <w:rFonts w:ascii="Calibri" w:eastAsia="Times New Roman" w:hAnsi="Calibri" w:cs="Arial"/>
          <w:highlight w:val="yellow"/>
        </w:rPr>
        <w:t>[insert amount]</w:t>
      </w:r>
      <w:r w:rsidR="00FD695E">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3B0DA0">
      <w:pPr>
        <w:spacing w:after="0" w:line="240" w:lineRule="auto"/>
        <w:rPr>
          <w:rFonts w:ascii="Calibri" w:eastAsia="Times New Roman" w:hAnsi="Calibri" w:cs="Arial"/>
        </w:rPr>
      </w:pPr>
      <w:r w:rsidRPr="00CF7257">
        <w:rPr>
          <w:rFonts w:ascii="Calibri" w:eastAsia="Times New Roman" w:hAnsi="Calibri" w:cs="Arial"/>
        </w:rPr>
        <w:t xml:space="preserve"> </w:t>
      </w:r>
    </w:p>
    <w:p w14:paraId="231824F3" w14:textId="3AA6CC2F" w:rsidR="00231858" w:rsidRPr="00B70649" w:rsidRDefault="00231858" w:rsidP="003B0DA0">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AF6A5CC" w14:textId="3597D0AF" w:rsidR="00231858" w:rsidRDefault="00231858" w:rsidP="003B0DA0">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rsidR="00673E99">
        <w:t xml:space="preserve"> </w:t>
      </w:r>
    </w:p>
    <w:p w14:paraId="1C2DA0A5" w14:textId="77777777" w:rsidR="00C26E99" w:rsidRDefault="00C26E99" w:rsidP="003B0DA0">
      <w:pPr>
        <w:spacing w:after="0" w:line="240" w:lineRule="auto"/>
      </w:pPr>
    </w:p>
    <w:p w14:paraId="7CD62044" w14:textId="1B573D96" w:rsidR="00D45D2E" w:rsidRDefault="006E70E4" w:rsidP="003B0DA0">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w:t>
      </w:r>
      <w:r w:rsidR="007A0EE2">
        <w:rPr>
          <w:rFonts w:ascii="Calibri" w:eastAsia="Times New Roman" w:hAnsi="Calibri" w:cs="Times New Roman"/>
        </w:rPr>
        <w:t>Information regarding the UFF-GAU is available at</w:t>
      </w:r>
      <w:r w:rsidR="005252CA">
        <w:rPr>
          <w:rFonts w:ascii="Calibri" w:eastAsia="Times New Roman" w:hAnsi="Calibri" w:cs="Times New Roman"/>
        </w:rPr>
        <w:t xml:space="preserve"> </w:t>
      </w:r>
      <w:hyperlink r:id="rId9" w:history="1">
        <w:r w:rsidR="002B7051" w:rsidRPr="00BB3642">
          <w:rPr>
            <w:rStyle w:val="Hyperlink"/>
            <w:rFonts w:ascii="Calibri" w:eastAsia="Times New Roman" w:hAnsi="Calibri" w:cs="Times New Roman"/>
          </w:rPr>
          <w:t>https://www.ufgau.org/</w:t>
        </w:r>
      </w:hyperlink>
      <w:r w:rsidR="002B7051">
        <w:rPr>
          <w:rFonts w:ascii="Calibri" w:eastAsia="Times New Roman" w:hAnsi="Calibri" w:cs="Times New Roman"/>
        </w:rPr>
        <w:t xml:space="preserve">. </w:t>
      </w:r>
      <w:r w:rsidR="007A0EE2">
        <w:rPr>
          <w:rFonts w:ascii="Calibri" w:eastAsia="Times New Roman" w:hAnsi="Calibri" w:cs="Times New Roman"/>
        </w:rPr>
        <w:t xml:space="preserve"> </w:t>
      </w:r>
    </w:p>
    <w:p w14:paraId="7CE26A99" w14:textId="77777777" w:rsidR="00C26E99" w:rsidRDefault="00C26E99" w:rsidP="003B0DA0">
      <w:pPr>
        <w:spacing w:after="0" w:line="240" w:lineRule="auto"/>
        <w:rPr>
          <w:rFonts w:ascii="Calibri" w:eastAsia="Times New Roman" w:hAnsi="Calibri" w:cs="Times New Roman"/>
        </w:rPr>
      </w:pPr>
    </w:p>
    <w:p w14:paraId="6D33CD61" w14:textId="152057E3" w:rsidR="005B2BCC" w:rsidRDefault="005B2BCC" w:rsidP="003B0DA0">
      <w:pPr>
        <w:spacing w:after="0" w:line="240" w:lineRule="auto"/>
        <w:rPr>
          <w:rFonts w:ascii="Calibri" w:eastAsia="Times New Roman" w:hAnsi="Calibri" w:cs="Times New Roman"/>
        </w:rPr>
      </w:pPr>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10" w:history="1">
        <w:r w:rsidRPr="001300E4">
          <w:rPr>
            <w:rStyle w:val="Hyperlink"/>
          </w:rPr>
          <w:t>https://regulations.ufl.edu/regulations/</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1" w:history="1">
        <w:r w:rsidRPr="001300E4">
          <w:rPr>
            <w:rStyle w:val="Hyperlink"/>
          </w:rPr>
          <w:t>https://hr.ufl.edu/forms-policies/</w:t>
        </w:r>
      </w:hyperlink>
      <w:r w:rsidRPr="00B715C3">
        <w:rPr>
          <w:rFonts w:ascii="Calibri" w:eastAsia="Times New Roman" w:hAnsi="Calibri" w:cs="Times New Roman"/>
        </w:rPr>
        <w:t>.</w:t>
      </w:r>
    </w:p>
    <w:p w14:paraId="14D84CF3" w14:textId="77777777" w:rsidR="00C26E99" w:rsidRDefault="00C26E99" w:rsidP="003B0DA0">
      <w:pPr>
        <w:spacing w:after="0" w:line="240" w:lineRule="auto"/>
      </w:pPr>
    </w:p>
    <w:p w14:paraId="56B9578D" w14:textId="10DF2A17" w:rsidR="00673E99" w:rsidRPr="00C502C8" w:rsidRDefault="001A4D20" w:rsidP="003B0DA0">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 xml:space="preserve">Assigned </w:t>
      </w:r>
      <w:r w:rsidR="00673E99" w:rsidRPr="00C502C8">
        <w:rPr>
          <w:rFonts w:ascii="Calibri" w:eastAsia="Times New Roman" w:hAnsi="Calibri" w:cs="Arial"/>
          <w:b/>
          <w:bCs/>
          <w:color w:val="1F4E79"/>
          <w:sz w:val="28"/>
          <w:szCs w:val="28"/>
        </w:rPr>
        <w:t>Work Location</w:t>
      </w:r>
    </w:p>
    <w:p w14:paraId="5215EB18" w14:textId="09B781D9" w:rsidR="00F03D50" w:rsidRDefault="00673E99" w:rsidP="003B0DA0">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w:t>
      </w:r>
      <w:r w:rsidR="00D11590" w:rsidRPr="00C502C8">
        <w:rPr>
          <w:rFonts w:ascii="Calibri" w:eastAsia="Times New Roman" w:hAnsi="Calibri" w:cs="Arial"/>
        </w:rPr>
        <w:t>For information on how to</w:t>
      </w:r>
      <w:r w:rsidR="00AB593C" w:rsidRPr="00C502C8">
        <w:rPr>
          <w:rFonts w:ascii="Calibri" w:eastAsia="Times New Roman" w:hAnsi="Calibri" w:cs="Arial"/>
        </w:rPr>
        <w:t xml:space="preserve"> </w:t>
      </w:r>
      <w:r w:rsidRPr="00C502C8">
        <w:rPr>
          <w:rFonts w:ascii="Calibri" w:eastAsia="Times New Roman" w:hAnsi="Calibri" w:cs="Arial"/>
        </w:rPr>
        <w:t xml:space="preserve">request an </w:t>
      </w:r>
      <w:r w:rsidR="00B454D3" w:rsidRPr="00C502C8">
        <w:rPr>
          <w:rFonts w:ascii="Calibri" w:eastAsia="Times New Roman" w:hAnsi="Calibri" w:cs="Arial"/>
        </w:rPr>
        <w:t xml:space="preserve">alternate </w:t>
      </w:r>
      <w:r w:rsidRPr="00C502C8">
        <w:rPr>
          <w:rFonts w:ascii="Calibri" w:eastAsia="Times New Roman" w:hAnsi="Calibri" w:cs="Arial"/>
        </w:rPr>
        <w:t xml:space="preserve">work location, </w:t>
      </w:r>
      <w:r w:rsidR="00D11590" w:rsidRPr="00C502C8">
        <w:rPr>
          <w:rFonts w:ascii="Calibri" w:eastAsia="Times New Roman" w:hAnsi="Calibri" w:cs="Arial"/>
        </w:rPr>
        <w:t xml:space="preserve">please visit </w:t>
      </w:r>
      <w:hyperlink r:id="rId12" w:history="1">
        <w:r w:rsidRPr="00C502C8">
          <w:rPr>
            <w:rStyle w:val="Hyperlink"/>
            <w:rFonts w:ascii="Calibri" w:eastAsia="Times New Roman" w:hAnsi="Calibri" w:cs="Arial"/>
          </w:rPr>
          <w:t>https://hr.ufl.edu/manager-resources/alternate-work-location/</w:t>
        </w:r>
      </w:hyperlink>
      <w:r w:rsidRPr="001300E4">
        <w:rPr>
          <w:rFonts w:ascii="Calibri" w:eastAsia="Times New Roman" w:hAnsi="Calibri" w:cs="Arial"/>
        </w:rPr>
        <w:t>.</w:t>
      </w:r>
      <w:r w:rsidR="000A4D38">
        <w:rPr>
          <w:rFonts w:ascii="Calibri" w:eastAsia="Times New Roman" w:hAnsi="Calibri" w:cs="Arial"/>
        </w:rPr>
        <w:t xml:space="preserve">  Requests will be considered on a case-by-case basis</w:t>
      </w:r>
      <w:r w:rsidR="008871C5">
        <w:rPr>
          <w:rFonts w:ascii="Calibri" w:eastAsia="Times New Roman" w:hAnsi="Calibri" w:cs="Arial"/>
        </w:rPr>
        <w:t xml:space="preserve"> in accordance with university policy</w:t>
      </w:r>
      <w:r w:rsidR="000A4D38">
        <w:rPr>
          <w:rFonts w:ascii="Calibri" w:eastAsia="Times New Roman" w:hAnsi="Calibri" w:cs="Arial"/>
        </w:rPr>
        <w:t xml:space="preserve">. </w:t>
      </w:r>
      <w:r>
        <w:rPr>
          <w:rFonts w:ascii="Calibri" w:eastAsia="Times New Roman" w:hAnsi="Calibri" w:cs="Arial"/>
        </w:rPr>
        <w:t xml:space="preserve"> </w:t>
      </w:r>
    </w:p>
    <w:p w14:paraId="5FFD1216" w14:textId="0AABAEF0" w:rsidR="00C26E99" w:rsidRDefault="00C26E99" w:rsidP="003B0DA0">
      <w:pPr>
        <w:spacing w:after="0" w:line="240" w:lineRule="auto"/>
        <w:rPr>
          <w:rFonts w:ascii="Calibri" w:eastAsia="Times New Roman" w:hAnsi="Calibri" w:cs="Arial"/>
        </w:rPr>
      </w:pPr>
    </w:p>
    <w:p w14:paraId="7762D199" w14:textId="250FE56D" w:rsidR="00C26E99" w:rsidRDefault="00C26E99" w:rsidP="003B0DA0">
      <w:pPr>
        <w:spacing w:after="0" w:line="240" w:lineRule="auto"/>
        <w:rPr>
          <w:rFonts w:ascii="Calibri" w:eastAsia="Times New Roman" w:hAnsi="Calibri" w:cs="Arial"/>
        </w:rPr>
      </w:pPr>
    </w:p>
    <w:p w14:paraId="6DE15066" w14:textId="77D65608" w:rsidR="00C26E99" w:rsidRDefault="00C26E99" w:rsidP="003B0DA0">
      <w:pPr>
        <w:spacing w:after="0" w:line="240" w:lineRule="auto"/>
        <w:rPr>
          <w:rFonts w:ascii="Calibri" w:eastAsia="Times New Roman" w:hAnsi="Calibri" w:cs="Arial"/>
        </w:rPr>
      </w:pPr>
    </w:p>
    <w:p w14:paraId="74AF7035" w14:textId="09709279" w:rsidR="00C26E99" w:rsidRDefault="00C26E99" w:rsidP="003B0DA0">
      <w:pPr>
        <w:spacing w:after="0" w:line="240" w:lineRule="auto"/>
        <w:rPr>
          <w:rFonts w:ascii="Calibri" w:eastAsia="Times New Roman" w:hAnsi="Calibri" w:cs="Arial"/>
        </w:rPr>
      </w:pPr>
    </w:p>
    <w:p w14:paraId="3EAFF11E" w14:textId="7EC1D879" w:rsidR="00C26E99" w:rsidRDefault="00C26E99" w:rsidP="003B0DA0">
      <w:pPr>
        <w:spacing w:after="0" w:line="240" w:lineRule="auto"/>
        <w:rPr>
          <w:rFonts w:ascii="Calibri" w:eastAsia="Times New Roman" w:hAnsi="Calibri" w:cs="Arial"/>
        </w:rPr>
      </w:pPr>
    </w:p>
    <w:p w14:paraId="6D9A8C38" w14:textId="5D0240B2" w:rsidR="00C26E99" w:rsidRDefault="00C26E99" w:rsidP="003B0DA0">
      <w:pPr>
        <w:spacing w:after="0" w:line="240" w:lineRule="auto"/>
        <w:rPr>
          <w:rFonts w:ascii="Calibri" w:eastAsia="Times New Roman" w:hAnsi="Calibri" w:cs="Arial"/>
        </w:rPr>
      </w:pPr>
    </w:p>
    <w:p w14:paraId="3A78CC59" w14:textId="47444A73" w:rsidR="00C26E99" w:rsidRDefault="00C26E99" w:rsidP="003B0DA0">
      <w:pPr>
        <w:spacing w:after="0" w:line="240" w:lineRule="auto"/>
        <w:rPr>
          <w:rFonts w:ascii="Calibri" w:eastAsia="Times New Roman" w:hAnsi="Calibri" w:cs="Arial"/>
        </w:rPr>
      </w:pPr>
    </w:p>
    <w:p w14:paraId="21E8E8A2" w14:textId="7F3153EF" w:rsidR="00C26E99" w:rsidRDefault="00C26E99" w:rsidP="003B0DA0">
      <w:pPr>
        <w:spacing w:after="0" w:line="240" w:lineRule="auto"/>
        <w:rPr>
          <w:rFonts w:ascii="Calibri" w:eastAsia="Times New Roman" w:hAnsi="Calibri" w:cs="Arial"/>
        </w:rPr>
      </w:pPr>
    </w:p>
    <w:p w14:paraId="226DE3CC" w14:textId="6CC8D935" w:rsidR="00C26E99" w:rsidRDefault="00C26E99" w:rsidP="003B0DA0">
      <w:pPr>
        <w:spacing w:after="0" w:line="240" w:lineRule="auto"/>
        <w:rPr>
          <w:rFonts w:ascii="Calibri" w:eastAsia="Times New Roman" w:hAnsi="Calibri" w:cs="Arial"/>
        </w:rPr>
      </w:pPr>
    </w:p>
    <w:p w14:paraId="7041A6C2" w14:textId="77777777" w:rsidR="00C26E99" w:rsidRPr="00C26E99" w:rsidRDefault="00C26E99" w:rsidP="003B0DA0">
      <w:pPr>
        <w:spacing w:after="0" w:line="240" w:lineRule="auto"/>
        <w:rPr>
          <w:rFonts w:ascii="Calibri" w:eastAsia="Times New Roman" w:hAnsi="Calibri" w:cs="Arial"/>
        </w:rPr>
      </w:pPr>
    </w:p>
    <w:p w14:paraId="248F7FCB" w14:textId="120B3930"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Length of </w:t>
      </w:r>
      <w:r w:rsidR="005E22B1">
        <w:rPr>
          <w:rFonts w:ascii="Calibri" w:eastAsia="Times New Roman" w:hAnsi="Calibri" w:cs="Times New Roman"/>
          <w:b/>
          <w:color w:val="2F5496"/>
          <w:sz w:val="28"/>
          <w:szCs w:val="28"/>
        </w:rPr>
        <w:t>Appointment</w:t>
      </w:r>
      <w:r w:rsidR="005E22B1" w:rsidRPr="00D40D63">
        <w:rPr>
          <w:rFonts w:ascii="Calibri" w:eastAsia="Times New Roman" w:hAnsi="Calibri" w:cs="Times New Roman"/>
          <w:b/>
          <w:color w:val="2F5496"/>
          <w:sz w:val="28"/>
          <w:szCs w:val="28"/>
        </w:rPr>
        <w:t xml:space="preserve"> </w:t>
      </w:r>
    </w:p>
    <w:p w14:paraId="570B26F8" w14:textId="5EB6883B" w:rsidR="001300E4" w:rsidRDefault="00220841" w:rsidP="003B0DA0">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F03EDF" w:rsidRPr="00B715C3">
        <w:rPr>
          <w:rFonts w:ascii="Calibri" w:eastAsia="Times New Roman" w:hAnsi="Calibri" w:cs="Times New Roman"/>
        </w:rPr>
        <w:t>12-month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for _____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r w:rsidR="00A01808">
        <w:rPr>
          <w:rFonts w:ascii="Calibri" w:eastAsia="Times New Roman" w:hAnsi="Calibri" w:cs="Times New Roman"/>
        </w:rPr>
        <w:t xml:space="preserve"> all of the following</w:t>
      </w:r>
      <w:r w:rsidR="00D40D63" w:rsidRPr="00D40D63">
        <w:rPr>
          <w:rFonts w:ascii="Calibri" w:eastAsia="Times New Roman" w:hAnsi="Calibri" w:cs="Times New Roman"/>
        </w:rPr>
        <w:t>:</w:t>
      </w:r>
    </w:p>
    <w:p w14:paraId="5F732002" w14:textId="27BB49CE" w:rsidR="001300E4" w:rsidRDefault="001300E4" w:rsidP="003B0DA0">
      <w:pPr>
        <w:spacing w:after="0" w:line="240" w:lineRule="auto"/>
        <w:ind w:left="720"/>
        <w:contextualSpacing/>
        <w:rPr>
          <w:rFonts w:ascii="Calibri" w:eastAsia="Times New Roman" w:hAnsi="Calibri" w:cs="Times New Roman"/>
        </w:rPr>
        <w:sectPr w:rsidR="001300E4" w:rsidSect="00231858">
          <w:headerReference w:type="default" r:id="rId13"/>
          <w:footerReference w:type="default" r:id="rId14"/>
          <w:pgSz w:w="12240" w:h="15840"/>
          <w:pgMar w:top="1008" w:right="1008" w:bottom="1008" w:left="1008" w:header="720" w:footer="0" w:gutter="0"/>
          <w:cols w:space="720"/>
          <w:docGrid w:linePitch="360"/>
        </w:sectPr>
      </w:pPr>
    </w:p>
    <w:p w14:paraId="6900F754" w14:textId="275E15B2"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1081FA44" w14:textId="754032D0" w:rsidR="000A33B6"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w:t>
      </w:r>
      <w:r w:rsidR="00805EFF">
        <w:rPr>
          <w:rFonts w:ascii="Calibri" w:eastAsia="Times New Roman" w:hAnsi="Calibri" w:cs="Times New Roman"/>
        </w:rPr>
        <w:t xml:space="preserve"> minimum</w:t>
      </w:r>
      <w:r w:rsidRPr="00D40D63">
        <w:rPr>
          <w:rFonts w:ascii="Calibri" w:eastAsia="Times New Roman" w:hAnsi="Calibri" w:cs="Times New Roman"/>
        </w:rPr>
        <w:t xml:space="preserve"> required registration</w:t>
      </w:r>
    </w:p>
    <w:p w14:paraId="2EFD66BA" w14:textId="656AC503" w:rsidR="00D40D63" w:rsidRPr="00D40D63" w:rsidRDefault="00D40D63" w:rsidP="003B0DA0">
      <w:pPr>
        <w:spacing w:after="0" w:line="240" w:lineRule="auto"/>
        <w:ind w:left="720"/>
        <w:contextualSpacing/>
        <w:rPr>
          <w:rFonts w:ascii="Calibri" w:eastAsia="Times New Roman" w:hAnsi="Calibri" w:cs="Times New Roman"/>
        </w:rPr>
      </w:pPr>
    </w:p>
    <w:p w14:paraId="4A5AB846"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CEFC810" w:rsidR="00D40D63" w:rsidRPr="00755B93" w:rsidRDefault="00D40D63" w:rsidP="003B0DA0">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w:t>
      </w:r>
      <w:r w:rsidR="00C26E99">
        <w:rPr>
          <w:rFonts w:ascii="Calibri" w:eastAsia="Times New Roman" w:hAnsi="Calibri" w:cs="Times New Roman"/>
        </w:rPr>
        <w:t>t</w:t>
      </w:r>
    </w:p>
    <w:p w14:paraId="59EC5DD5" w14:textId="77777777" w:rsidR="001300E4" w:rsidRPr="00C26E99" w:rsidRDefault="001300E4" w:rsidP="003B0DA0">
      <w:pPr>
        <w:spacing w:after="0" w:line="240" w:lineRule="auto"/>
        <w:rPr>
          <w:rFonts w:ascii="Calibri" w:eastAsia="Times New Roman" w:hAnsi="Calibri" w:cs="Times New Roman"/>
          <w:b/>
          <w:color w:val="2F5496"/>
        </w:rPr>
      </w:pPr>
    </w:p>
    <w:p w14:paraId="244197CD" w14:textId="61E2EEB4" w:rsidR="00673E99" w:rsidRPr="00673E99"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Tuition Waiver</w:t>
      </w:r>
    </w:p>
    <w:p w14:paraId="1EF62ECF" w14:textId="05DADDFD" w:rsidR="00B715C3" w:rsidRDefault="00D40D63" w:rsidP="003B0DA0">
      <w:pPr>
        <w:spacing w:after="0" w:line="240" w:lineRule="auto"/>
        <w:rPr>
          <w:rFonts w:ascii="Calibri" w:eastAsia="Times New Roman" w:hAnsi="Calibri" w:cs="Times New Roman"/>
        </w:rPr>
      </w:pPr>
      <w:r w:rsidRPr="00D40D63">
        <w:rPr>
          <w:rFonts w:ascii="Calibri" w:eastAsia="Times New Roman" w:hAnsi="Calibri" w:cs="Times New Roman"/>
        </w:rPr>
        <w:t>Your stipend will be accompanied by a tuition waiver for the minimum required registration (9 credits each Fall and Spring, 6 credits in Summer C). Tuition is included in your assistantship</w:t>
      </w:r>
      <w:r w:rsidR="005143FE">
        <w:rPr>
          <w:rFonts w:ascii="Calibri" w:eastAsia="Times New Roman" w:hAnsi="Calibri" w:cs="Times New Roman"/>
        </w:rPr>
        <w:t>; however,</w:t>
      </w:r>
      <w:r w:rsidRPr="00D40D63">
        <w:rPr>
          <w:rFonts w:ascii="Calibri" w:eastAsia="Times New Roman" w:hAnsi="Calibri" w:cs="Times New Roman"/>
        </w:rPr>
        <w:t xml:space="preserve"> </w:t>
      </w:r>
      <w:r w:rsidR="00F2117D">
        <w:rPr>
          <w:rFonts w:ascii="Calibri" w:eastAsia="Times New Roman" w:hAnsi="Calibri" w:cs="Times New Roman"/>
        </w:rPr>
        <w:t>you</w:t>
      </w:r>
      <w:r w:rsidRPr="00D40D63">
        <w:rPr>
          <w:rFonts w:ascii="Calibri" w:eastAsia="Times New Roman" w:hAnsi="Calibri" w:cs="Times New Roman"/>
        </w:rPr>
        <w:t xml:space="preserve"> are responsible for the fees associated with each credit hour of registration. Detailed information on current tuition and fees can be found at</w:t>
      </w:r>
      <w:r w:rsidR="00D138C5">
        <w:rPr>
          <w:rFonts w:ascii="Calibri" w:eastAsia="Times New Roman" w:hAnsi="Calibri" w:cs="Times New Roman"/>
        </w:rPr>
        <w:t xml:space="preserve"> </w:t>
      </w:r>
      <w:hyperlink r:id="rId15" w:history="1">
        <w:r w:rsidR="00D138C5"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3882F406" w14:textId="77777777" w:rsidR="00C26E99" w:rsidRDefault="00C26E99" w:rsidP="003B0DA0">
      <w:pPr>
        <w:spacing w:after="0" w:line="240" w:lineRule="auto"/>
        <w:rPr>
          <w:rFonts w:ascii="Calibri" w:eastAsia="Times New Roman" w:hAnsi="Calibri" w:cs="Times New Roman"/>
        </w:rPr>
      </w:pPr>
    </w:p>
    <w:p w14:paraId="1D183C84" w14:textId="12D85E1A" w:rsidR="00D40D63" w:rsidRDefault="00D40D63" w:rsidP="003B0DA0">
      <w:pPr>
        <w:spacing w:after="0" w:line="240" w:lineRule="auto"/>
        <w:rPr>
          <w:rFonts w:ascii="Calibri" w:eastAsia="Times New Roman" w:hAnsi="Calibri" w:cs="Times New Roman"/>
          <w:b/>
        </w:rPr>
      </w:pPr>
      <w:r w:rsidRPr="00D40D63">
        <w:rPr>
          <w:rFonts w:ascii="Calibri" w:eastAsia="Times New Roman" w:hAnsi="Calibri" w:cs="Times New Roman"/>
        </w:rPr>
        <w:t xml:space="preserve">If you do not meet all of the eligibility requirements outlined in this </w:t>
      </w:r>
      <w:r w:rsidR="00146B8D">
        <w:rPr>
          <w:rFonts w:ascii="Calibri" w:eastAsia="Times New Roman" w:hAnsi="Calibri" w:cs="Times New Roman"/>
        </w:rPr>
        <w:t>L</w:t>
      </w:r>
      <w:r w:rsidRPr="00D40D63">
        <w:rPr>
          <w:rFonts w:ascii="Calibri" w:eastAsia="Times New Roman" w:hAnsi="Calibri" w:cs="Times New Roman"/>
        </w:rPr>
        <w:t xml:space="preserve">etter of </w:t>
      </w:r>
      <w:r w:rsidR="00146B8D">
        <w:rPr>
          <w:rFonts w:ascii="Calibri" w:eastAsia="Times New Roman" w:hAnsi="Calibri" w:cs="Times New Roman"/>
        </w:rPr>
        <w:t>A</w:t>
      </w:r>
      <w:r w:rsidRPr="00D40D63">
        <w:rPr>
          <w:rFonts w:ascii="Calibri" w:eastAsia="Times New Roman" w:hAnsi="Calibri" w:cs="Times New Roman"/>
        </w:rPr>
        <w:t>ppointment and in the Graduate Student Handbook (</w:t>
      </w:r>
      <w:hyperlink r:id="rId16" w:history="1">
        <w:r w:rsidR="00A41AAC" w:rsidRPr="00C1208B">
          <w:rPr>
            <w:rStyle w:val="Hyperlink"/>
          </w:rPr>
          <w:t>http://graduateschool.ufl.edu/media/graduate-school/pdf-files/Student-Handbook-19-20.pdf</w:t>
        </w:r>
      </w:hyperlink>
      <w:r w:rsidR="00A41AAC">
        <w:t>)</w:t>
      </w:r>
      <w:r w:rsidRPr="00D40D63">
        <w:rPr>
          <w:rFonts w:ascii="Calibri" w:eastAsia="Times New Roman" w:hAnsi="Calibri" w:cs="Times New Roman"/>
        </w:rPr>
        <w:t xml:space="preserve">, 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119ECFB5" w14:textId="77777777" w:rsidR="00C26E99" w:rsidRPr="00B715C3" w:rsidRDefault="00C26E99" w:rsidP="003B0DA0">
      <w:pPr>
        <w:spacing w:after="0" w:line="240" w:lineRule="auto"/>
        <w:rPr>
          <w:rFonts w:ascii="Calibri" w:eastAsia="Times New Roman" w:hAnsi="Calibri" w:cs="Times New Roman"/>
        </w:rPr>
      </w:pPr>
    </w:p>
    <w:p w14:paraId="5895C01D" w14:textId="77777777" w:rsidR="007E09A5" w:rsidRPr="00D40D63" w:rsidRDefault="007E09A5"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Florida Residency </w:t>
      </w:r>
    </w:p>
    <w:p w14:paraId="03F8057C" w14:textId="14931871" w:rsidR="007E09A5" w:rsidRDefault="00220841" w:rsidP="003B0DA0">
      <w:pPr>
        <w:spacing w:after="0" w:line="240" w:lineRule="auto"/>
        <w:rPr>
          <w:rStyle w:val="Hyperlink"/>
          <w:rFonts w:ascii="Calibri" w:eastAsia="Times New Roman" w:hAnsi="Calibri" w:cs="Times New Roman"/>
        </w:rPr>
      </w:pPr>
      <w:r>
        <w:rPr>
          <w:rFonts w:ascii="Calibri" w:eastAsia="Times New Roman" w:hAnsi="Calibri" w:cs="Times New Roman"/>
        </w:rPr>
        <w:t>Y</w:t>
      </w:r>
      <w:r w:rsidR="007E09A5" w:rsidRPr="00D40D63">
        <w:rPr>
          <w:rFonts w:ascii="Calibri" w:eastAsia="Times New Roman" w:hAnsi="Calibri" w:cs="Times New Roman"/>
        </w:rPr>
        <w:t>ou will be expected to apply for Florida residency</w:t>
      </w:r>
      <w:r>
        <w:rPr>
          <w:rFonts w:ascii="Calibri" w:eastAsia="Times New Roman" w:hAnsi="Calibri" w:cs="Times New Roman"/>
        </w:rPr>
        <w:t xml:space="preserve"> </w:t>
      </w:r>
      <w:r w:rsidR="007E09A5" w:rsidRPr="00D40D63">
        <w:rPr>
          <w:rFonts w:ascii="Calibri" w:eastAsia="Times New Roman" w:hAnsi="Calibri" w:cs="Times New Roman"/>
        </w:rPr>
        <w:t xml:space="preserve">as soon as you are eligible. Detailed information on applying for Florida residency can be found at </w:t>
      </w:r>
      <w:hyperlink r:id="rId17" w:history="1">
        <w:r w:rsidR="001A4D20" w:rsidRPr="00936C2D">
          <w:rPr>
            <w:rStyle w:val="Hyperlink"/>
            <w:rFonts w:ascii="Calibri" w:eastAsia="Times New Roman" w:hAnsi="Calibri" w:cs="Times New Roman"/>
          </w:rPr>
          <w:t>http://www.admissions.ufl.edu/residency.html</w:t>
        </w:r>
      </w:hyperlink>
      <w:r w:rsidR="00E93943">
        <w:rPr>
          <w:rStyle w:val="Hyperlink"/>
          <w:rFonts w:ascii="Calibri" w:eastAsia="Times New Roman" w:hAnsi="Calibri" w:cs="Times New Roman"/>
        </w:rPr>
        <w:t>.</w:t>
      </w:r>
    </w:p>
    <w:p w14:paraId="6A1D57AD" w14:textId="77777777" w:rsidR="00C26E99" w:rsidRPr="00D40D63" w:rsidRDefault="00C26E99" w:rsidP="003B0DA0">
      <w:pPr>
        <w:spacing w:after="0" w:line="240" w:lineRule="auto"/>
        <w:rPr>
          <w:rFonts w:ascii="Calibri" w:eastAsia="Times New Roman" w:hAnsi="Calibri" w:cs="Times New Roman"/>
        </w:rPr>
      </w:pPr>
    </w:p>
    <w:p w14:paraId="77740C47" w14:textId="4F491FEA"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Employment </w:t>
      </w:r>
      <w:r w:rsidR="00E95F33">
        <w:rPr>
          <w:rFonts w:ascii="Calibri" w:eastAsia="Times New Roman" w:hAnsi="Calibri" w:cs="Times New Roman"/>
          <w:b/>
          <w:color w:val="2F5496"/>
          <w:sz w:val="28"/>
          <w:szCs w:val="28"/>
        </w:rPr>
        <w:t>Verification</w:t>
      </w:r>
    </w:p>
    <w:p w14:paraId="4FCADB7B" w14:textId="435A41B4" w:rsidR="00D40D63" w:rsidRDefault="00D40D63" w:rsidP="003B0DA0">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 is required to verify the identity and work authorization of all new employees. To help us comply with federal requirements</w:t>
      </w:r>
      <w:r w:rsidR="00E95F33">
        <w:rPr>
          <w:rFonts w:ascii="Calibri" w:eastAsia="Times New Roman" w:hAnsi="Calibri" w:cs="Arial"/>
        </w:rPr>
        <w:t>,</w:t>
      </w:r>
      <w:r w:rsidR="00DA6904">
        <w:rPr>
          <w:rFonts w:ascii="Calibri" w:eastAsia="Times New Roman" w:hAnsi="Calibri" w:cs="Arial"/>
        </w:rPr>
        <w:t xml:space="preserve"> we ask </w:t>
      </w:r>
      <w:r w:rsidR="00E95F33">
        <w:rPr>
          <w:rFonts w:ascii="Calibri" w:eastAsia="Times New Roman" w:hAnsi="Calibri" w:cs="Arial"/>
        </w:rPr>
        <w:t xml:space="preserve">that </w:t>
      </w:r>
      <w:r w:rsidR="00DA6904">
        <w:rPr>
          <w:rFonts w:ascii="Calibri" w:eastAsia="Times New Roman" w:hAnsi="Calibri" w:cs="Arial"/>
        </w:rPr>
        <w:t>you</w:t>
      </w:r>
      <w:r w:rsidRPr="00D40D63">
        <w:rPr>
          <w:rFonts w:ascii="Calibri" w:eastAsia="Times New Roman" w:hAnsi="Calibri" w:cs="Arial"/>
        </w:rPr>
        <w:t xml:space="preserve">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p>
    <w:p w14:paraId="3452E3E3" w14:textId="7710AD79" w:rsidR="00D40D63" w:rsidRDefault="00D40D63" w:rsidP="003B0DA0">
      <w:pPr>
        <w:spacing w:after="0" w:line="240" w:lineRule="auto"/>
        <w:rPr>
          <w:rFonts w:ascii="Calibri" w:eastAsia="Times New Roman" w:hAnsi="Calibri" w:cs="Arial"/>
        </w:rPr>
      </w:pPr>
    </w:p>
    <w:p w14:paraId="55DC01E7" w14:textId="53090F62" w:rsidR="008C71AD" w:rsidRPr="006D1453" w:rsidRDefault="008C71AD" w:rsidP="003B0DA0">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1DA01625" w14:textId="6E81213C" w:rsidR="008C71AD" w:rsidRPr="006D1453" w:rsidRDefault="005712AF" w:rsidP="003B0DA0">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8"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7BE63F3E" w14:textId="77777777" w:rsidR="005712AF" w:rsidRPr="006D1453" w:rsidRDefault="005712AF" w:rsidP="003B0DA0">
      <w:pPr>
        <w:spacing w:after="0" w:line="240" w:lineRule="auto"/>
        <w:rPr>
          <w:rFonts w:ascii="Calibri" w:eastAsia="Times New Roman" w:hAnsi="Calibri" w:cs="Arial"/>
        </w:rPr>
      </w:pPr>
    </w:p>
    <w:p w14:paraId="4815AE88" w14:textId="0D632B94" w:rsidR="00B97C81" w:rsidRPr="00B97C81" w:rsidRDefault="005712AF" w:rsidP="003B0DA0">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4ECB6D90" w14:textId="77777777" w:rsidR="00B97C81" w:rsidRDefault="00B97C81" w:rsidP="003B0DA0">
      <w:pPr>
        <w:spacing w:after="0" w:line="240" w:lineRule="auto"/>
        <w:rPr>
          <w:rFonts w:ascii="Calibri" w:eastAsia="Times New Roman" w:hAnsi="Calibri" w:cs="Times New Roman"/>
          <w:b/>
          <w:color w:val="2F5496"/>
          <w:sz w:val="28"/>
          <w:szCs w:val="28"/>
        </w:rPr>
      </w:pPr>
    </w:p>
    <w:p w14:paraId="1FCDD2D3" w14:textId="6BAC1540"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7FF743F9" w14:textId="4B43E57C" w:rsidR="008E0D44" w:rsidRDefault="008E0D44" w:rsidP="003B0DA0">
      <w:pPr>
        <w:spacing w:after="0" w:line="240" w:lineRule="auto"/>
        <w:rPr>
          <w:rFonts w:ascii="Calibri" w:eastAsia="Calibri" w:hAnsi="Calibri" w:cs="Calibri"/>
        </w:rPr>
      </w:pPr>
      <w:r w:rsidRPr="006D1453">
        <w:rPr>
          <w:rFonts w:ascii="Calibri" w:eastAsia="Calibri" w:hAnsi="Calibri" w:cs="Calibri"/>
        </w:rPr>
        <w:t xml:space="preserve">If you are appointed at a .25 FTE or greater, you are eligible to enroll in the GatorGradCare health insurance plan. Enrollment in GatorGradCare is not automatic; you must submit your enrollment within 60 days of your date of hire to participate in plan coverage. Information about the GatorGradCare plan and enrollment instructions can be found at </w:t>
      </w:r>
      <w:hyperlink r:id="rId19" w:history="1">
        <w:r w:rsidRPr="006D1453">
          <w:rPr>
            <w:rFonts w:ascii="Calibri" w:eastAsia="Calibri" w:hAnsi="Calibri" w:cs="Calibri"/>
            <w:color w:val="0563C1"/>
            <w:u w:val="single"/>
          </w:rPr>
          <w:t>https:/benefits.hr.ufl.edu/health/gatorgradcare/</w:t>
        </w:r>
      </w:hyperlink>
      <w:r w:rsidRPr="006D1453">
        <w:rPr>
          <w:rFonts w:ascii="Calibri" w:eastAsia="Calibri" w:hAnsi="Calibri" w:cs="Calibri"/>
        </w:rPr>
        <w:t>. GatorGradCare meets the university’s mandatory student health insurance requirement and plan participants may waive the student health plan.</w:t>
      </w:r>
    </w:p>
    <w:p w14:paraId="06C7A1C3" w14:textId="77777777" w:rsidR="00633D41" w:rsidRPr="00A17A08" w:rsidRDefault="00633D41" w:rsidP="003B0DA0">
      <w:pPr>
        <w:spacing w:after="0" w:line="240" w:lineRule="auto"/>
        <w:rPr>
          <w:rFonts w:ascii="Calibri" w:eastAsia="Calibri" w:hAnsi="Calibri" w:cs="Calibri"/>
        </w:rPr>
      </w:pPr>
    </w:p>
    <w:p w14:paraId="72EEBA41" w14:textId="77777777" w:rsidR="00B97C81" w:rsidRDefault="00B97C81" w:rsidP="003B0DA0">
      <w:pPr>
        <w:spacing w:after="0" w:line="240" w:lineRule="auto"/>
        <w:rPr>
          <w:b/>
          <w:color w:val="2F5496" w:themeColor="accent5" w:themeShade="BF"/>
          <w:sz w:val="28"/>
          <w:szCs w:val="28"/>
        </w:rPr>
      </w:pPr>
    </w:p>
    <w:p w14:paraId="11A9DFDB" w14:textId="77777777" w:rsidR="00B97C81" w:rsidRDefault="00B97C81" w:rsidP="003B0DA0">
      <w:pPr>
        <w:spacing w:after="0" w:line="240" w:lineRule="auto"/>
        <w:rPr>
          <w:b/>
          <w:color w:val="2F5496" w:themeColor="accent5" w:themeShade="BF"/>
          <w:sz w:val="28"/>
          <w:szCs w:val="28"/>
        </w:rPr>
      </w:pPr>
    </w:p>
    <w:p w14:paraId="706308A1" w14:textId="4B6C37EA" w:rsidR="00D07B3D" w:rsidRPr="005276EA" w:rsidRDefault="00D07B3D" w:rsidP="003B0DA0">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17A5DFDD" w:rsidR="00D07B3D" w:rsidRDefault="00D07B3D" w:rsidP="003B0DA0">
      <w:pPr>
        <w:spacing w:after="0" w:line="240" w:lineRule="auto"/>
      </w:pPr>
      <w:r w:rsidRPr="006A0EC0">
        <w:t xml:space="preserve">Please review the details of the offer in this </w:t>
      </w:r>
      <w:r w:rsidR="002544B9">
        <w:t>L</w:t>
      </w:r>
      <w:r w:rsidRPr="006A0EC0">
        <w:t xml:space="preserve">etter of </w:t>
      </w:r>
      <w:r w:rsidR="002544B9">
        <w:t>A</w:t>
      </w:r>
      <w:r w:rsidRPr="006A0EC0">
        <w:t xml:space="preserve">ppointment and, if you agree to all of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w:t>
      </w:r>
      <w:r w:rsidR="007523B7">
        <w:t>,</w:t>
      </w:r>
      <w:r w:rsidRPr="006A0EC0">
        <w:t xml:space="preserve"> or provision of the </w:t>
      </w:r>
      <w:r w:rsidR="007523B7">
        <w:t xml:space="preserve">UFF-GAU </w:t>
      </w:r>
      <w:r w:rsidRPr="006A0EC0">
        <w:t>Collective Bargaining Agreement. This appointment shall not create any right, interest, or expectancy in any other appointment beyond its specific term.</w:t>
      </w:r>
    </w:p>
    <w:p w14:paraId="5189EC4A" w14:textId="77777777" w:rsidR="0044374C" w:rsidRDefault="0044374C" w:rsidP="003B0DA0">
      <w:pPr>
        <w:spacing w:after="0" w:line="240" w:lineRule="auto"/>
      </w:pPr>
    </w:p>
    <w:p w14:paraId="6962E186" w14:textId="2171DA4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in order to </w:t>
      </w:r>
      <w:r w:rsidR="009D5691">
        <w:rPr>
          <w:rFonts w:ascii="Calibri" w:eastAsia="Times New Roman" w:hAnsi="Calibri" w:cs="Times New Roman"/>
        </w:rPr>
        <w:t>finalize</w:t>
      </w:r>
      <w:r w:rsidR="009D5691" w:rsidRPr="00D07B3D">
        <w:rPr>
          <w:rFonts w:ascii="Calibri" w:eastAsia="Times New Roman" w:hAnsi="Calibri" w:cs="Times New Roman"/>
        </w:rPr>
        <w:t xml:space="preserve"> </w:t>
      </w:r>
      <w:r w:rsidRPr="00D07B3D">
        <w:rPr>
          <w:rFonts w:ascii="Calibri" w:eastAsia="Times New Roman" w:hAnsi="Calibri" w:cs="Times New Roman"/>
        </w:rPr>
        <w:t xml:space="preserve">your appointment. We will contact you after we have received this signed </w:t>
      </w:r>
      <w:r w:rsidR="003D1296">
        <w:rPr>
          <w:rFonts w:ascii="Calibri" w:eastAsia="Times New Roman" w:hAnsi="Calibri" w:cs="Times New Roman"/>
        </w:rPr>
        <w:t>Le</w:t>
      </w:r>
      <w:r w:rsidRPr="00D07B3D">
        <w:rPr>
          <w:rFonts w:ascii="Calibri" w:eastAsia="Times New Roman" w:hAnsi="Calibri" w:cs="Times New Roman"/>
        </w:rPr>
        <w:t xml:space="preserve">tter of </w:t>
      </w:r>
      <w:r w:rsidR="003D1296">
        <w:rPr>
          <w:rFonts w:ascii="Calibri" w:eastAsia="Times New Roman" w:hAnsi="Calibri" w:cs="Times New Roman"/>
        </w:rPr>
        <w:t>A</w:t>
      </w:r>
      <w:r w:rsidRPr="00D07B3D">
        <w:rPr>
          <w:rFonts w:ascii="Calibri" w:eastAsia="Times New Roman" w:hAnsi="Calibri" w:cs="Times New Roman"/>
        </w:rPr>
        <w:t xml:space="preserve">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6BFB72A5" w14:textId="77777777" w:rsidR="0044374C" w:rsidRDefault="0044374C" w:rsidP="003B0DA0">
      <w:pPr>
        <w:spacing w:after="0" w:line="240" w:lineRule="auto"/>
        <w:rPr>
          <w:rFonts w:ascii="Calibri" w:eastAsia="Times New Roman" w:hAnsi="Calibri" w:cs="Times New Roman"/>
        </w:rPr>
      </w:pPr>
    </w:p>
    <w:p w14:paraId="1172C872" w14:textId="333AA5E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099DA0EA" w14:textId="77777777" w:rsidR="0044374C" w:rsidRDefault="0044374C" w:rsidP="003B0DA0">
      <w:pPr>
        <w:spacing w:after="0" w:line="240" w:lineRule="auto"/>
        <w:rPr>
          <w:rFonts w:ascii="Calibri" w:eastAsia="Times New Roman" w:hAnsi="Calibri" w:cs="Times New Roman"/>
        </w:rPr>
      </w:pPr>
    </w:p>
    <w:p w14:paraId="7B806D11" w14:textId="286A1B1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3B0DA0">
      <w:pPr>
        <w:spacing w:after="0" w:line="240" w:lineRule="auto"/>
        <w:rPr>
          <w:rFonts w:ascii="Calibri" w:eastAsia="Times New Roman" w:hAnsi="Calibri" w:cs="Times New Roman"/>
        </w:rPr>
      </w:pPr>
    </w:p>
    <w:p w14:paraId="2B9C7596" w14:textId="77777777"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highlight w:val="yellow"/>
        </w:rPr>
        <w:t>Signature of Employee</w:t>
      </w:r>
    </w:p>
    <w:p w14:paraId="6076C391" w14:textId="77777777" w:rsidR="0044374C" w:rsidRDefault="0044374C" w:rsidP="003B0DA0">
      <w:pPr>
        <w:spacing w:after="0" w:line="240" w:lineRule="auto"/>
        <w:rPr>
          <w:rFonts w:ascii="Calibri" w:eastAsia="Times New Roman" w:hAnsi="Calibri" w:cs="Times New Roman"/>
        </w:rPr>
      </w:pPr>
    </w:p>
    <w:p w14:paraId="2C57B6E9" w14:textId="7F32F1E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31875828" w:rsid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44374C">
        <w:rPr>
          <w:rFonts w:ascii="Calibri" w:eastAsia="Times New Roman" w:hAnsi="Calibri" w:cs="Times New Roman"/>
        </w:rPr>
        <w:tab/>
      </w:r>
      <w:r w:rsidR="0044374C">
        <w:rPr>
          <w:rFonts w:ascii="Calibri" w:eastAsia="Times New Roman" w:hAnsi="Calibri" w:cs="Times New Roman"/>
        </w:rPr>
        <w:tab/>
      </w:r>
      <w:r w:rsidR="0044374C">
        <w:rPr>
          <w:rFonts w:ascii="Calibri" w:eastAsia="Times New Roman" w:hAnsi="Calibri" w:cs="Times New Roman"/>
        </w:rPr>
        <w:tab/>
        <w:t>Date</w:t>
      </w:r>
    </w:p>
    <w:p w14:paraId="2DB34925" w14:textId="77777777" w:rsidR="005C00A0" w:rsidRDefault="005C00A0" w:rsidP="003B0DA0">
      <w:pPr>
        <w:spacing w:after="0" w:line="240" w:lineRule="auto"/>
        <w:rPr>
          <w:rFonts w:ascii="Calibri" w:eastAsia="Times New Roman" w:hAnsi="Calibri" w:cs="Times New Roman"/>
        </w:rPr>
      </w:pPr>
    </w:p>
    <w:p w14:paraId="1BE7611D" w14:textId="58462FD5" w:rsidR="00D07B3D" w:rsidRPr="00523F62" w:rsidRDefault="00D07B3D" w:rsidP="003B0DA0">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44374C">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3B0DA0">
            <w:pPr>
              <w:rPr>
                <w:b/>
                <w:highlight w:val="yellow"/>
              </w:rPr>
            </w:pPr>
            <w:r w:rsidRPr="005F3F4D">
              <w:rPr>
                <w:b/>
                <w:highlight w:val="yellow"/>
              </w:rPr>
              <w:t>Date:</w:t>
            </w:r>
          </w:p>
        </w:tc>
        <w:tc>
          <w:tcPr>
            <w:tcW w:w="7249" w:type="dxa"/>
          </w:tcPr>
          <w:p w14:paraId="16035F16" w14:textId="2DBFB325" w:rsidR="00D07B3D" w:rsidRPr="00B715C3" w:rsidRDefault="0070173D" w:rsidP="003B0DA0">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3B0DA0">
            <w:pPr>
              <w:rPr>
                <w:b/>
                <w:highlight w:val="yellow"/>
              </w:rPr>
            </w:pPr>
            <w:r w:rsidRPr="005F3F4D">
              <w:rPr>
                <w:b/>
                <w:highlight w:val="yellow"/>
              </w:rPr>
              <w:t>Name:</w:t>
            </w:r>
          </w:p>
        </w:tc>
        <w:tc>
          <w:tcPr>
            <w:tcW w:w="7249" w:type="dxa"/>
          </w:tcPr>
          <w:p w14:paraId="18BABEEB" w14:textId="33F94F9F" w:rsidR="00D07B3D" w:rsidRPr="00B715C3" w:rsidRDefault="0070173D" w:rsidP="003B0DA0">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3B0DA0">
            <w:pPr>
              <w:rPr>
                <w:b/>
                <w:highlight w:val="yellow"/>
              </w:rPr>
            </w:pPr>
            <w:r w:rsidRPr="005F3F4D">
              <w:rPr>
                <w:b/>
                <w:highlight w:val="yellow"/>
              </w:rPr>
              <w:t>UFID:</w:t>
            </w:r>
          </w:p>
        </w:tc>
        <w:tc>
          <w:tcPr>
            <w:tcW w:w="7249" w:type="dxa"/>
          </w:tcPr>
          <w:p w14:paraId="01626A2C" w14:textId="6C473149" w:rsidR="00D07B3D" w:rsidRPr="00B715C3" w:rsidRDefault="0070173D" w:rsidP="003B0DA0">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3B0DA0">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3B0DA0">
            <w:r w:rsidRPr="00B715C3">
              <w:t>Select GA-T / GA-R / GA-G</w:t>
            </w:r>
          </w:p>
        </w:tc>
      </w:tr>
      <w:tr w:rsidR="00D07B3D" w14:paraId="6B8CB5FE" w14:textId="77777777" w:rsidTr="0071585E">
        <w:tc>
          <w:tcPr>
            <w:tcW w:w="2965" w:type="dxa"/>
          </w:tcPr>
          <w:p w14:paraId="5A0CA1F2" w14:textId="77777777" w:rsidR="00D07B3D" w:rsidRPr="00F319A5" w:rsidRDefault="00D07B3D" w:rsidP="003B0DA0">
            <w:pPr>
              <w:rPr>
                <w:b/>
                <w:highlight w:val="yellow"/>
              </w:rPr>
            </w:pPr>
            <w:r w:rsidRPr="005F3F4D">
              <w:rPr>
                <w:b/>
                <w:highlight w:val="yellow"/>
              </w:rPr>
              <w:t>Department/Unit:</w:t>
            </w:r>
          </w:p>
        </w:tc>
        <w:tc>
          <w:tcPr>
            <w:tcW w:w="7249" w:type="dxa"/>
          </w:tcPr>
          <w:p w14:paraId="31AD9728" w14:textId="40072623" w:rsidR="00D07B3D" w:rsidRPr="00B715C3" w:rsidRDefault="0070173D" w:rsidP="003B0DA0">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3B0DA0">
            <w:r w:rsidRPr="005F3F4D">
              <w:rPr>
                <w:b/>
                <w:highlight w:val="yellow"/>
              </w:rPr>
              <w:t>FTE:</w:t>
            </w:r>
          </w:p>
        </w:tc>
        <w:tc>
          <w:tcPr>
            <w:tcW w:w="7249" w:type="dxa"/>
          </w:tcPr>
          <w:p w14:paraId="6A3BFFB6" w14:textId="7C9018C2" w:rsidR="00D07B3D" w:rsidRPr="00B715C3" w:rsidRDefault="00D07B3D" w:rsidP="003B0DA0">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r w:rsidR="001A4D20" w:rsidRPr="001A4D20">
              <w:rPr>
                <w:rStyle w:val="Hyperlink"/>
              </w:rPr>
              <w:t>http://graduateschool.ufl.edu/faculty--staff/resources/petition-guidelines/</w:t>
            </w:r>
          </w:p>
        </w:tc>
      </w:tr>
      <w:tr w:rsidR="00D07B3D" w14:paraId="3D1FD94C" w14:textId="77777777" w:rsidTr="0071585E">
        <w:tc>
          <w:tcPr>
            <w:tcW w:w="2965" w:type="dxa"/>
          </w:tcPr>
          <w:p w14:paraId="6401D40F" w14:textId="77777777" w:rsidR="00D07B3D" w:rsidRPr="00B715C3" w:rsidRDefault="00D07B3D" w:rsidP="003B0DA0">
            <w:pPr>
              <w:rPr>
                <w:b/>
                <w:highlight w:val="yellow"/>
              </w:rPr>
            </w:pPr>
            <w:r w:rsidRPr="00B715C3">
              <w:rPr>
                <w:b/>
                <w:highlight w:val="yellow"/>
              </w:rPr>
              <w:t xml:space="preserve">Salary Plan: </w:t>
            </w:r>
          </w:p>
        </w:tc>
        <w:tc>
          <w:tcPr>
            <w:tcW w:w="7249" w:type="dxa"/>
          </w:tcPr>
          <w:p w14:paraId="35313DE2" w14:textId="1F618720" w:rsidR="00D07B3D" w:rsidRPr="00B715C3" w:rsidRDefault="003F30B3" w:rsidP="003B0DA0">
            <w:pPr>
              <w:rPr>
                <w:bCs/>
              </w:rPr>
            </w:pPr>
            <w:r w:rsidRPr="00B715C3">
              <w:rPr>
                <w:bCs/>
              </w:rPr>
              <w:t>GA12</w:t>
            </w:r>
          </w:p>
        </w:tc>
      </w:tr>
      <w:tr w:rsidR="00D07B3D" w14:paraId="51C3F3A0" w14:textId="77777777" w:rsidTr="0071585E">
        <w:tc>
          <w:tcPr>
            <w:tcW w:w="2965" w:type="dxa"/>
          </w:tcPr>
          <w:p w14:paraId="09E01C6B" w14:textId="77777777" w:rsidR="00D07B3D" w:rsidRPr="00330EB7" w:rsidRDefault="00D07B3D" w:rsidP="003B0DA0">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204DD540" w:rsidR="00D07B3D" w:rsidRPr="00B715C3" w:rsidRDefault="003F30B3" w:rsidP="003B0DA0">
            <w:pPr>
              <w:rPr>
                <w:bCs/>
              </w:rPr>
            </w:pPr>
            <w:r w:rsidRPr="00B715C3">
              <w:rPr>
                <w:bCs/>
              </w:rPr>
              <w:t>Bi-weekly rate is annual pay divided by 26.1 (12-month)</w:t>
            </w:r>
          </w:p>
        </w:tc>
      </w:tr>
      <w:tr w:rsidR="00D07B3D" w14:paraId="463113CF" w14:textId="77777777" w:rsidTr="0071585E">
        <w:tc>
          <w:tcPr>
            <w:tcW w:w="2965" w:type="dxa"/>
          </w:tcPr>
          <w:p w14:paraId="65661AF6" w14:textId="77777777" w:rsidR="00D07B3D" w:rsidRPr="005F3F4D" w:rsidRDefault="00D07B3D" w:rsidP="003B0DA0">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77777777" w:rsidR="00D07B3D" w:rsidRPr="00B715C3" w:rsidRDefault="00D07B3D" w:rsidP="003B0DA0">
            <w:pPr>
              <w:rPr>
                <w:bCs/>
              </w:rPr>
            </w:pPr>
            <w:r w:rsidRPr="00B715C3">
              <w:rPr>
                <w:bCs/>
              </w:rPr>
              <w:t>Multiply bi-weekly amount by 26.1 pay periods</w:t>
            </w:r>
          </w:p>
        </w:tc>
      </w:tr>
      <w:tr w:rsidR="00D07B3D" w14:paraId="7F6DF58B" w14:textId="77777777" w:rsidTr="0071585E">
        <w:tc>
          <w:tcPr>
            <w:tcW w:w="2965" w:type="dxa"/>
          </w:tcPr>
          <w:p w14:paraId="5F075A84" w14:textId="1178BA67" w:rsidR="00D07B3D" w:rsidRPr="00330EB7" w:rsidRDefault="003F30B3" w:rsidP="003B0DA0">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3B0DA0">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3B0DA0">
            <w:pPr>
              <w:rPr>
                <w:b/>
                <w:highlight w:val="yellow"/>
              </w:rPr>
            </w:pPr>
            <w:r w:rsidRPr="005F3F4D">
              <w:rPr>
                <w:b/>
                <w:highlight w:val="yellow"/>
              </w:rPr>
              <w:t>End Date:</w:t>
            </w:r>
          </w:p>
        </w:tc>
        <w:tc>
          <w:tcPr>
            <w:tcW w:w="7249" w:type="dxa"/>
          </w:tcPr>
          <w:p w14:paraId="00067DE3" w14:textId="1AC4C532" w:rsidR="00260FAF" w:rsidRPr="00B715C3" w:rsidRDefault="00260FAF" w:rsidP="003B0DA0">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3B0DA0">
            <w:pPr>
              <w:rPr>
                <w:b/>
                <w:highlight w:val="yellow"/>
              </w:rPr>
            </w:pPr>
            <w:r w:rsidRPr="005F3F4D">
              <w:rPr>
                <w:b/>
                <w:highlight w:val="yellow"/>
              </w:rPr>
              <w:t>Evaluation Date:</w:t>
            </w:r>
          </w:p>
        </w:tc>
        <w:tc>
          <w:tcPr>
            <w:tcW w:w="7249" w:type="dxa"/>
          </w:tcPr>
          <w:p w14:paraId="02A1867E" w14:textId="3CB19866" w:rsidR="00260FAF" w:rsidRPr="00B715C3" w:rsidRDefault="00260FAF" w:rsidP="003B0DA0">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3B0DA0">
            <w:pPr>
              <w:rPr>
                <w:b/>
              </w:rPr>
            </w:pPr>
            <w:r w:rsidRPr="005F3F4D">
              <w:rPr>
                <w:b/>
                <w:highlight w:val="yellow"/>
              </w:rPr>
              <w:t>Special Conditions:</w:t>
            </w:r>
          </w:p>
        </w:tc>
        <w:tc>
          <w:tcPr>
            <w:tcW w:w="7249" w:type="dxa"/>
          </w:tcPr>
          <w:p w14:paraId="180EA0D6" w14:textId="77777777" w:rsidR="00260FAF" w:rsidRPr="00260FAF" w:rsidRDefault="00260FAF" w:rsidP="003B0DA0">
            <w:pPr>
              <w:rPr>
                <w:bCs/>
                <w:i/>
                <w:iCs/>
                <w:highlight w:val="green"/>
              </w:rPr>
            </w:pPr>
          </w:p>
        </w:tc>
      </w:tr>
    </w:tbl>
    <w:p w14:paraId="077B2FDA" w14:textId="77777777" w:rsidR="00D07B3D" w:rsidRPr="00D07B3D" w:rsidRDefault="00D07B3D" w:rsidP="003B0DA0">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7D3DD" w14:textId="77777777" w:rsidR="007D6C0A" w:rsidRDefault="007D6C0A">
      <w:r>
        <w:separator/>
      </w:r>
    </w:p>
  </w:endnote>
  <w:endnote w:type="continuationSeparator" w:id="0">
    <w:p w14:paraId="319F6DB1" w14:textId="77777777" w:rsidR="007D6C0A" w:rsidRDefault="007D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849374"/>
      <w:docPartObj>
        <w:docPartGallery w:val="Page Numbers (Bottom of Page)"/>
        <w:docPartUnique/>
      </w:docPartObj>
    </w:sdtPr>
    <w:sdtEndPr>
      <w:rPr>
        <w:noProof/>
      </w:rPr>
    </w:sdtEndPr>
    <w:sdtContent>
      <w:p w14:paraId="6533733C" w14:textId="5868EB25" w:rsidR="009D4636" w:rsidRDefault="001A3228" w:rsidP="00D40D63">
        <w:pPr>
          <w:pStyle w:val="Footer"/>
          <w:jc w:val="right"/>
        </w:pPr>
        <w:r>
          <w:fldChar w:fldCharType="begin"/>
        </w:r>
        <w:r>
          <w:instrText xml:space="preserve"> DATE \@ "MMMM d, yyyy" </w:instrText>
        </w:r>
        <w:r>
          <w:fldChar w:fldCharType="separate"/>
        </w:r>
        <w:r w:rsidR="001B7C1C">
          <w:rPr>
            <w:noProof/>
          </w:rPr>
          <w:t>June 14, 2021</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EC2C7" w14:textId="77777777" w:rsidR="007D6C0A" w:rsidRDefault="007D6C0A">
      <w:r>
        <w:separator/>
      </w:r>
    </w:p>
  </w:footnote>
  <w:footnote w:type="continuationSeparator" w:id="0">
    <w:p w14:paraId="4D377B0E" w14:textId="77777777" w:rsidR="007D6C0A" w:rsidRDefault="007D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ACF1" w14:textId="5D17C1D4" w:rsidR="31E4AE9D" w:rsidRDefault="00C26E99" w:rsidP="31E4AE9D">
    <w:pPr>
      <w:pStyle w:val="Header"/>
    </w:pPr>
    <w:r w:rsidRPr="00046B10">
      <w:rPr>
        <w:noProof/>
      </w:rPr>
      <w:drawing>
        <wp:anchor distT="0" distB="0" distL="114300" distR="114300" simplePos="0" relativeHeight="251659264" behindDoc="0" locked="0" layoutInCell="1" allowOverlap="0" wp14:anchorId="691762CA" wp14:editId="4FB71557">
          <wp:simplePos x="0" y="0"/>
          <wp:positionH relativeFrom="margin">
            <wp:posOffset>2044065</wp:posOffset>
          </wp:positionH>
          <wp:positionV relativeFrom="paragraph">
            <wp:posOffset>508635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7373D960">
              <wp:simplePos x="0" y="0"/>
              <wp:positionH relativeFrom="margin">
                <wp:align>center</wp:align>
              </wp:positionH>
              <wp:positionV relativeFrom="paragraph">
                <wp:posOffset>-214312</wp:posOffset>
              </wp:positionV>
              <wp:extent cx="6200775" cy="6572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200775" cy="6572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5B4ACE64" w:rsidR="001A3228" w:rsidRPr="001F1915" w:rsidRDefault="00110EE5"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sidR="005438C7" w:rsidRPr="005438C7">
                            <w:rPr>
                              <w:rFonts w:ascii="Aharoni" w:hAnsi="Aharoni" w:cs="Aharoni"/>
                              <w:b/>
                              <w:bCs/>
                              <w:color w:val="2E74B5" w:themeColor="accent1" w:themeShade="BF"/>
                              <w:sz w:val="56"/>
                              <w:szCs w:val="56"/>
                            </w:rPr>
                            <w:t>12</w:t>
                          </w:r>
                          <w:r w:rsidR="005438C7">
                            <w:rPr>
                              <w:rFonts w:ascii="Aharoni" w:hAnsi="Aharoni" w:cs="Aharoni"/>
                              <w:b/>
                              <w:bCs/>
                              <w:color w:val="2E74B5" w:themeColor="accent1" w:themeShade="BF"/>
                              <w:sz w:val="40"/>
                              <w:szCs w:val="56"/>
                            </w:rPr>
                            <w:t>-Month</w:t>
                          </w:r>
                          <w:r w:rsidR="001F1915">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6.85pt;width:488.25pt;height:5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TKiQIAAGIFAAAOAAAAZHJzL2Uyb0RvYy54bWysVF1P2zAUfZ+0/2D5fSStKIyIFFUgpkmI&#10;IWDi2XXsJpJje7bbpPv1O3bSUAHaw7Q8ONe+95774XN9edW3iuyE843RJZ2d5JQIzU3V6E1Jfz7f&#10;fvlKiQ9MV0wZLUq6F55eLT9/uuxsIeamNqoSjgBE+6KzJa1DsEWWeV6LlvkTY4WGUhrXsoCt22SV&#10;Yx3QW5XN8/ws64yrrDNceI/Tm0FJlwlfSsHDDym9CESVFLmFtLq0ruOaLS9ZsXHM1g0f02D/kEXL&#10;Go2gE9QNC4xsXfMOqm24M97IcMJNmxkpGy5SDahmlr+p5qlmVqRa0Bxvpzb5/wfL73cPjjQV7m5G&#10;iWYt7ugRXWN6owTBGRrUWV/A7sk+uHHnIcZqe+na+EcdpE9N3U9NFX0gHIdnuKbz8wUlHLqzxfl8&#10;voig2au3dT58E6YlUSipQ/jUS7a782EwPZjEYNrcNkrhnBVKkw6ZX+SLdJNZzHTILUlhr8Rg9igk&#10;ikQ284Sc6CWulSM7BmIwzoUOs0FVs0oMx4sc35jr5JEyVxqAEVkikwl7BIjUfY891DHaR1eR2Dk5&#10;539LbHCePFJko8Pk3DbauI8AFKoaIw/2SP+oNVEM/bqHSRTXptqDDc4MY+Itv21wJXfMhwfmMBeY&#10;IMx6+IFFKoPWm1GipDbu90fn0R50hZaSDnNWUv9ry5ygRH3XIPLF7PQ0DmbanIIe2LhjzfpYo7ft&#10;tcGNgavILonRPqiDKJ1pX/AkrGJUqJjmiF1SHtxhcx2G+cejwsVqlcwwjJaFO/1keQSPDY6Ue+5f&#10;mLMjLwMYfW8OM8mKN/QcbKOnNqttMLJJ3H3t69h6DHLi0PjoxJfieJ+sXp/G5R8AAAD//wMAUEsD&#10;BBQABgAIAAAAIQCmdBk13QAAAAcBAAAPAAAAZHJzL2Rvd25yZXYueG1sTI9BS8NAFITvgv9heUJv&#10;7a4tJm3MS5GC0IMgNh48vmbXbDD7NmS3Tfz3ric9DjPMfFPuZ9eLqxlD5xnhfqVAGG687rhFeK+f&#10;l1sQIRJr6j0bhG8TYF/d3pRUaD/xm7meYitSCYeCEGyMQyFlaKxxFFZ+MJy8Tz86ikmOrdQjTanc&#10;9XKtVCYddZwWLA3mYE3zdbo4hIky9VrrdXD5hzrW0tlD/mIRF3fz0yOIaOb4F4Zf/IQOVWI6+wvr&#10;IHqEdCQiLDebHESyd3n2AOKMkO22IKtS/uevfgAAAP//AwBQSwECLQAUAAYACAAAACEAtoM4kv4A&#10;AADhAQAAEwAAAAAAAAAAAAAAAAAAAAAAW0NvbnRlbnRfVHlwZXNdLnhtbFBLAQItABQABgAIAAAA&#10;IQA4/SH/1gAAAJQBAAALAAAAAAAAAAAAAAAAAC8BAABfcmVscy8ucmVsc1BLAQItABQABgAIAAAA&#10;IQCCptTKiQIAAGIFAAAOAAAAAAAAAAAAAAAAAC4CAABkcnMvZTJvRG9jLnhtbFBLAQItABQABgAI&#10;AAAAIQCmdBk13QAAAAcBAAAPAAAAAAAAAAAAAAAAAOMEAABkcnMvZG93bnJldi54bWxQSwUGAAAA&#10;AAQABADzAAAA7QUAAAAA&#10;" filled="f" strokecolor="#1f4d78 [1604]" strokeweight="1.5pt">
              <v:textbox>
                <w:txbxContent>
                  <w:p w14:paraId="3BB61B12" w14:textId="5B4ACE64" w:rsidR="001A3228" w:rsidRPr="001F1915" w:rsidRDefault="00110EE5"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sidR="005438C7" w:rsidRPr="005438C7">
                      <w:rPr>
                        <w:rFonts w:ascii="Aharoni" w:hAnsi="Aharoni" w:cs="Aharoni"/>
                        <w:b/>
                        <w:bCs/>
                        <w:color w:val="2E74B5" w:themeColor="accent1" w:themeShade="BF"/>
                        <w:sz w:val="56"/>
                        <w:szCs w:val="56"/>
                      </w:rPr>
                      <w:t>12</w:t>
                    </w:r>
                    <w:r w:rsidR="005438C7">
                      <w:rPr>
                        <w:rFonts w:ascii="Aharoni" w:hAnsi="Aharoni" w:cs="Aharoni"/>
                        <w:b/>
                        <w:bCs/>
                        <w:color w:val="2E74B5" w:themeColor="accent1" w:themeShade="BF"/>
                        <w:sz w:val="40"/>
                        <w:szCs w:val="56"/>
                      </w:rPr>
                      <w:t>-Month</w:t>
                    </w:r>
                    <w:r w:rsidR="001F1915">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A33B6"/>
    <w:rsid w:val="000A4D38"/>
    <w:rsid w:val="000C3614"/>
    <w:rsid w:val="000D20B5"/>
    <w:rsid w:val="000F2045"/>
    <w:rsid w:val="000F3A18"/>
    <w:rsid w:val="001063C3"/>
    <w:rsid w:val="00110EE5"/>
    <w:rsid w:val="00115296"/>
    <w:rsid w:val="001300E4"/>
    <w:rsid w:val="00146B8D"/>
    <w:rsid w:val="00147625"/>
    <w:rsid w:val="001A20F2"/>
    <w:rsid w:val="001A3228"/>
    <w:rsid w:val="001A4D20"/>
    <w:rsid w:val="001B1C14"/>
    <w:rsid w:val="001B4BC1"/>
    <w:rsid w:val="001B7C1C"/>
    <w:rsid w:val="001E62AA"/>
    <w:rsid w:val="001F1915"/>
    <w:rsid w:val="00220841"/>
    <w:rsid w:val="00231858"/>
    <w:rsid w:val="00244EA3"/>
    <w:rsid w:val="002544B9"/>
    <w:rsid w:val="00260FAF"/>
    <w:rsid w:val="002B6D18"/>
    <w:rsid w:val="002B7051"/>
    <w:rsid w:val="002C4382"/>
    <w:rsid w:val="002C74A3"/>
    <w:rsid w:val="0031201C"/>
    <w:rsid w:val="00321167"/>
    <w:rsid w:val="00355C7F"/>
    <w:rsid w:val="00360106"/>
    <w:rsid w:val="003B0DA0"/>
    <w:rsid w:val="003D0DCB"/>
    <w:rsid w:val="003D1296"/>
    <w:rsid w:val="003F30B3"/>
    <w:rsid w:val="00405859"/>
    <w:rsid w:val="00441369"/>
    <w:rsid w:val="0044374C"/>
    <w:rsid w:val="00464CA6"/>
    <w:rsid w:val="004C42CE"/>
    <w:rsid w:val="004D068E"/>
    <w:rsid w:val="004E3EA0"/>
    <w:rsid w:val="004F440D"/>
    <w:rsid w:val="005143FE"/>
    <w:rsid w:val="005252CA"/>
    <w:rsid w:val="00530272"/>
    <w:rsid w:val="0054269A"/>
    <w:rsid w:val="005438C7"/>
    <w:rsid w:val="00553F64"/>
    <w:rsid w:val="0056410B"/>
    <w:rsid w:val="005712AF"/>
    <w:rsid w:val="00576E92"/>
    <w:rsid w:val="005B2BCC"/>
    <w:rsid w:val="005C00A0"/>
    <w:rsid w:val="005C0DB1"/>
    <w:rsid w:val="005C6B7C"/>
    <w:rsid w:val="005E22B1"/>
    <w:rsid w:val="00633D41"/>
    <w:rsid w:val="006573BC"/>
    <w:rsid w:val="00673E99"/>
    <w:rsid w:val="006C6F0A"/>
    <w:rsid w:val="006D1453"/>
    <w:rsid w:val="006E70E4"/>
    <w:rsid w:val="006F2409"/>
    <w:rsid w:val="0070173D"/>
    <w:rsid w:val="007076F3"/>
    <w:rsid w:val="007231FE"/>
    <w:rsid w:val="00724353"/>
    <w:rsid w:val="00735876"/>
    <w:rsid w:val="007370D0"/>
    <w:rsid w:val="007523B7"/>
    <w:rsid w:val="00755B93"/>
    <w:rsid w:val="00774F3D"/>
    <w:rsid w:val="007A0EE2"/>
    <w:rsid w:val="007A6981"/>
    <w:rsid w:val="007B3B1A"/>
    <w:rsid w:val="007B3CD4"/>
    <w:rsid w:val="007D6C0A"/>
    <w:rsid w:val="007E09A5"/>
    <w:rsid w:val="007F1534"/>
    <w:rsid w:val="008025BC"/>
    <w:rsid w:val="00805EFF"/>
    <w:rsid w:val="00842C84"/>
    <w:rsid w:val="00852705"/>
    <w:rsid w:val="00861C73"/>
    <w:rsid w:val="008871C5"/>
    <w:rsid w:val="008B0FFD"/>
    <w:rsid w:val="008C13A7"/>
    <w:rsid w:val="008C71AD"/>
    <w:rsid w:val="008E0D44"/>
    <w:rsid w:val="008E1226"/>
    <w:rsid w:val="008E3AAF"/>
    <w:rsid w:val="00922D83"/>
    <w:rsid w:val="00965B16"/>
    <w:rsid w:val="0097259C"/>
    <w:rsid w:val="009821C3"/>
    <w:rsid w:val="009825FD"/>
    <w:rsid w:val="009D3030"/>
    <w:rsid w:val="009D4636"/>
    <w:rsid w:val="009D5691"/>
    <w:rsid w:val="00A01808"/>
    <w:rsid w:val="00A41AAC"/>
    <w:rsid w:val="00A93BA9"/>
    <w:rsid w:val="00AB593C"/>
    <w:rsid w:val="00AC2055"/>
    <w:rsid w:val="00AC2A6E"/>
    <w:rsid w:val="00B17146"/>
    <w:rsid w:val="00B4356A"/>
    <w:rsid w:val="00B454D3"/>
    <w:rsid w:val="00B507A1"/>
    <w:rsid w:val="00B5112A"/>
    <w:rsid w:val="00B715C3"/>
    <w:rsid w:val="00B808A8"/>
    <w:rsid w:val="00B97C81"/>
    <w:rsid w:val="00BA1BF8"/>
    <w:rsid w:val="00BA1E8E"/>
    <w:rsid w:val="00BA7CE1"/>
    <w:rsid w:val="00C05871"/>
    <w:rsid w:val="00C26E99"/>
    <w:rsid w:val="00C33183"/>
    <w:rsid w:val="00C47D12"/>
    <w:rsid w:val="00C502C8"/>
    <w:rsid w:val="00C96D4F"/>
    <w:rsid w:val="00CF7AE0"/>
    <w:rsid w:val="00D07B3D"/>
    <w:rsid w:val="00D11590"/>
    <w:rsid w:val="00D138C5"/>
    <w:rsid w:val="00D40D63"/>
    <w:rsid w:val="00D45D2E"/>
    <w:rsid w:val="00D674C0"/>
    <w:rsid w:val="00D71576"/>
    <w:rsid w:val="00DA6904"/>
    <w:rsid w:val="00DC0857"/>
    <w:rsid w:val="00E04D9B"/>
    <w:rsid w:val="00E52AA3"/>
    <w:rsid w:val="00E93943"/>
    <w:rsid w:val="00E95F33"/>
    <w:rsid w:val="00EB5F2F"/>
    <w:rsid w:val="00ED092F"/>
    <w:rsid w:val="00ED380E"/>
    <w:rsid w:val="00EF25BD"/>
    <w:rsid w:val="00F03D50"/>
    <w:rsid w:val="00F03EDF"/>
    <w:rsid w:val="00F2117D"/>
    <w:rsid w:val="00F2741E"/>
    <w:rsid w:val="00F322E6"/>
    <w:rsid w:val="00F815E9"/>
    <w:rsid w:val="00F83FD4"/>
    <w:rsid w:val="00FD695E"/>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manager-resources/recruitment-staffing/hiring-center/preparing-an-offer/requirements-for-an-appointment/" TargetMode="External"/><Relationship Id="rId13" Type="http://schemas.openxmlformats.org/officeDocument/2006/relationships/header" Target="header1.xml"/><Relationship Id="rId18" Type="http://schemas.openxmlformats.org/officeDocument/2006/relationships/hyperlink" Target="https://regulations.ufl.edu/wp-content/uploads/2012/09/1.00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r.ufl.edu/manager-resources/alternate-work-location/" TargetMode="External"/><Relationship Id="rId17" Type="http://schemas.openxmlformats.org/officeDocument/2006/relationships/hyperlink" Target="http://www.admissions.ufl.edu/residency.html" TargetMode="External"/><Relationship Id="rId2" Type="http://schemas.openxmlformats.org/officeDocument/2006/relationships/numbering" Target="numbering.xml"/><Relationship Id="rId16" Type="http://schemas.openxmlformats.org/officeDocument/2006/relationships/hyperlink" Target="http://graduateschool.ufl.edu/media/graduate-school/pdf-files/Student-Handbook-19-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fl.edu/forms-policies/" TargetMode="External"/><Relationship Id="rId5" Type="http://schemas.openxmlformats.org/officeDocument/2006/relationships/webSettings" Target="webSettings.xml"/><Relationship Id="rId15" Type="http://schemas.openxmlformats.org/officeDocument/2006/relationships/hyperlink" Target="https://www.fa.ufl.edu/directive-categories/tuition-and-fees/" TargetMode="External"/><Relationship Id="rId10" Type="http://schemas.openxmlformats.org/officeDocument/2006/relationships/hyperlink" Target="https://regulations.ufl.edu/regulations/" TargetMode="External"/><Relationship Id="rId19" Type="http://schemas.openxmlformats.org/officeDocument/2006/relationships/hyperlink" Target="https://benefits.hr.ufl.edu/health/gatorgradcare/" TargetMode="External"/><Relationship Id="rId4" Type="http://schemas.openxmlformats.org/officeDocument/2006/relationships/settings" Target="settings.xml"/><Relationship Id="rId9" Type="http://schemas.openxmlformats.org/officeDocument/2006/relationships/hyperlink" Target="https://www.ufgau.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C9D7-44F4-40DD-82B0-485C88F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3805</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Traster,Johannes R</cp:lastModifiedBy>
  <cp:revision>9</cp:revision>
  <dcterms:created xsi:type="dcterms:W3CDTF">2021-02-08T13:54:00Z</dcterms:created>
  <dcterms:modified xsi:type="dcterms:W3CDTF">2021-06-14T14:02:00Z</dcterms:modified>
</cp:coreProperties>
</file>